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2AC" w14:textId="1F6DA107" w:rsidR="00EA23BE" w:rsidRPr="00CE0424" w:rsidRDefault="00EA23BE" w:rsidP="00EA23BE">
      <w:pPr>
        <w:pStyle w:val="3GPPHeader"/>
        <w:spacing w:after="60"/>
        <w:rPr>
          <w:sz w:val="32"/>
          <w:szCs w:val="32"/>
          <w:highlight w:val="yellow"/>
        </w:rPr>
      </w:pPr>
      <w:r w:rsidRPr="00CE0424">
        <w:t>3GPP TSG-RAN WG</w:t>
      </w:r>
      <w:r>
        <w:t>2</w:t>
      </w:r>
      <w:r w:rsidRPr="00CE0424">
        <w:t xml:space="preserve"> #</w:t>
      </w:r>
      <w:r w:rsidR="00AB2FE7" w:rsidRPr="008E4F2F">
        <w:t>12</w:t>
      </w:r>
      <w:r w:rsidR="00AB2FE7">
        <w:t>2</w:t>
      </w:r>
      <w:r w:rsidRPr="00CE0424">
        <w:tab/>
      </w:r>
      <w:r w:rsidRPr="00CE0424">
        <w:rPr>
          <w:sz w:val="32"/>
          <w:szCs w:val="32"/>
        </w:rPr>
        <w:t>Tdoc R2-</w:t>
      </w:r>
      <w:r w:rsidR="00653BB6" w:rsidRPr="00653BB6">
        <w:rPr>
          <w:sz w:val="32"/>
          <w:szCs w:val="32"/>
        </w:rPr>
        <w:t>2306379</w:t>
      </w:r>
    </w:p>
    <w:p w14:paraId="78D51D91" w14:textId="7006B243" w:rsidR="00192705" w:rsidRPr="00192705" w:rsidRDefault="00BD674A" w:rsidP="00EA23BE">
      <w:pPr>
        <w:tabs>
          <w:tab w:val="left" w:pos="1979"/>
        </w:tabs>
        <w:spacing w:afterLines="50" w:after="120" w:line="240" w:lineRule="atLeast"/>
        <w:rPr>
          <w:rFonts w:cs="Arial"/>
          <w:b/>
          <w:bCs/>
          <w:sz w:val="24"/>
          <w:szCs w:val="24"/>
          <w:lang w:val="en-US" w:eastAsia="en-US"/>
        </w:rPr>
      </w:pPr>
      <w:r w:rsidRPr="007E7651">
        <w:rPr>
          <w:b/>
          <w:bCs/>
          <w:sz w:val="24"/>
          <w:szCs w:val="22"/>
        </w:rPr>
        <w:t>Incheon, KR, May 22</w:t>
      </w:r>
      <w:r w:rsidRPr="007E7651">
        <w:rPr>
          <w:b/>
          <w:bCs/>
          <w:sz w:val="24"/>
          <w:szCs w:val="22"/>
          <w:vertAlign w:val="superscript"/>
        </w:rPr>
        <w:t>nd</w:t>
      </w:r>
      <w:r w:rsidRPr="007E7651">
        <w:rPr>
          <w:b/>
          <w:bCs/>
          <w:sz w:val="24"/>
          <w:szCs w:val="22"/>
        </w:rPr>
        <w:t xml:space="preserve"> – 26</w:t>
      </w:r>
      <w:r w:rsidRPr="007E7651">
        <w:rPr>
          <w:b/>
          <w:bCs/>
          <w:sz w:val="24"/>
          <w:szCs w:val="22"/>
          <w:vertAlign w:val="superscript"/>
        </w:rPr>
        <w:t>th</w:t>
      </w:r>
      <w:r w:rsidRPr="007E7651">
        <w:rPr>
          <w:b/>
          <w:bCs/>
          <w:sz w:val="24"/>
          <w:szCs w:val="22"/>
        </w:rPr>
        <w:t>, 2023</w:t>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t xml:space="preserve">    </w:t>
      </w:r>
      <w:r w:rsidR="00192705" w:rsidRPr="00192705">
        <w:rPr>
          <w:rFonts w:cs="Arial"/>
          <w:b/>
          <w:bCs/>
          <w:sz w:val="24"/>
          <w:szCs w:val="24"/>
          <w:lang w:val="en-US" w:eastAsia="en-US"/>
        </w:rPr>
        <w:tab/>
        <w:t xml:space="preserve"> </w:t>
      </w:r>
    </w:p>
    <w:p w14:paraId="22DC4D9F"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p>
    <w:p w14:paraId="734A65F5" w14:textId="02867383" w:rsidR="00655AA5" w:rsidRPr="00916935" w:rsidRDefault="00655AA5" w:rsidP="00655AA5">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BE07A9">
        <w:rPr>
          <w:rFonts w:cs="Arial"/>
          <w:b/>
          <w:bCs/>
          <w:sz w:val="24"/>
        </w:rPr>
        <w:t>7</w:t>
      </w:r>
      <w:r w:rsidR="00D8780B" w:rsidRPr="00690279">
        <w:rPr>
          <w:rFonts w:cs="Arial"/>
          <w:b/>
          <w:bCs/>
          <w:sz w:val="24"/>
        </w:rPr>
        <w:t>.18.</w:t>
      </w:r>
      <w:r w:rsidR="00BE07A9">
        <w:rPr>
          <w:rFonts w:cs="Arial"/>
          <w:b/>
          <w:bCs/>
          <w:sz w:val="24"/>
        </w:rPr>
        <w:t>3</w:t>
      </w:r>
    </w:p>
    <w:p w14:paraId="789A8FAB" w14:textId="2AF36A05"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5C869B30" w14:textId="7FA1C9EF" w:rsidR="00192705" w:rsidRPr="00192705" w:rsidRDefault="00192705" w:rsidP="00192705">
      <w:pPr>
        <w:tabs>
          <w:tab w:val="left" w:pos="1979"/>
        </w:tabs>
        <w:spacing w:afterLines="50" w:after="120" w:line="240" w:lineRule="atLeast"/>
        <w:ind w:leftChars="1" w:left="1985" w:hangingChars="823" w:hanging="1983"/>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9E3C0F">
        <w:rPr>
          <w:rFonts w:cs="Arial"/>
          <w:b/>
          <w:bCs/>
          <w:sz w:val="24"/>
          <w:szCs w:val="24"/>
          <w:lang w:val="en-US" w:eastAsia="en-US"/>
        </w:rPr>
        <w:t xml:space="preserve">Handling </w:t>
      </w:r>
      <w:r w:rsidR="00690279">
        <w:rPr>
          <w:rFonts w:cs="Arial"/>
          <w:b/>
          <w:bCs/>
          <w:sz w:val="24"/>
          <w:szCs w:val="24"/>
          <w:lang w:val="en-US" w:eastAsia="zh-CN"/>
        </w:rPr>
        <w:t>BWP restrictions in MT-SDT</w:t>
      </w:r>
    </w:p>
    <w:p w14:paraId="1B10EE90"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739CD982" w14:textId="77777777" w:rsidR="00192705" w:rsidRPr="00192705" w:rsidRDefault="00192705" w:rsidP="006357FE">
      <w:pPr>
        <w:pStyle w:val="Heading1"/>
        <w:rPr>
          <w:lang w:eastAsia="zh-CN"/>
        </w:rPr>
      </w:pPr>
      <w:bookmarkStart w:id="0" w:name="_Ref165266342"/>
      <w:r w:rsidRPr="00192705">
        <w:rPr>
          <w:lang w:eastAsia="zh-CN"/>
        </w:rPr>
        <w:t>Introduction</w:t>
      </w:r>
      <w:bookmarkEnd w:id="0"/>
    </w:p>
    <w:p w14:paraId="3845E048" w14:textId="77777777" w:rsidR="00A13561" w:rsidRDefault="00A13561" w:rsidP="00A13561">
      <w:pPr>
        <w:pStyle w:val="BodyText"/>
      </w:pPr>
    </w:p>
    <w:p w14:paraId="4486DBEB" w14:textId="36AB0D3C" w:rsidR="00573FA8" w:rsidRDefault="00573FA8" w:rsidP="00573FA8">
      <w:pPr>
        <w:pStyle w:val="BodyText"/>
      </w:pPr>
      <w:r>
        <w:t xml:space="preserve">In the WID </w:t>
      </w:r>
      <w:r w:rsidR="008E4D78">
        <w:fldChar w:fldCharType="begin"/>
      </w:r>
      <w:r w:rsidR="008E4D78">
        <w:instrText xml:space="preserve"> REF _Ref116373550 \r \h </w:instrText>
      </w:r>
      <w:r w:rsidR="008E4D78">
        <w:fldChar w:fldCharType="separate"/>
      </w:r>
      <w:r w:rsidR="00440333">
        <w:t>[1]</w:t>
      </w:r>
      <w:r w:rsidR="008E4D78">
        <w:fldChar w:fldCharType="end"/>
      </w:r>
      <w:r w:rsidR="00B70C23">
        <w:t xml:space="preserve"> </w:t>
      </w:r>
      <w:r>
        <w:t>for MT-SDT it is stated that the objective is</w:t>
      </w:r>
    </w:p>
    <w:p w14:paraId="51D0848D" w14:textId="77777777" w:rsidR="00A304D3" w:rsidRPr="003D35D9" w:rsidRDefault="00573FA8" w:rsidP="00A304D3">
      <w:pPr>
        <w:rPr>
          <w:rFonts w:ascii="Times New Roman" w:hAnsi="Times New Roman"/>
          <w:sz w:val="20"/>
        </w:rPr>
      </w:pPr>
      <w:r w:rsidRPr="00E6209C">
        <w:rPr>
          <w:rFonts w:ascii="Times New Roman" w:eastAsia="Times New Roman" w:hAnsi="Times New Roman"/>
          <w:sz w:val="20"/>
          <w:lang w:eastAsia="en-GB"/>
        </w:rPr>
        <w:t>“</w:t>
      </w:r>
      <w:r w:rsidRPr="003D35D9">
        <w:rPr>
          <w:rStyle w:val="Emphasis"/>
          <w:i w:val="0"/>
        </w:rPr>
        <w:t>Specify the support for paging-triggered SDT (MT-SDT) [RAN2, RAN3]</w:t>
      </w:r>
    </w:p>
    <w:p w14:paraId="4779E5FF" w14:textId="77777777" w:rsidR="00A304D3" w:rsidRPr="00593D9F" w:rsidRDefault="00A304D3" w:rsidP="00A304D3">
      <w:pPr>
        <w:pStyle w:val="ListParagraph"/>
        <w:numPr>
          <w:ilvl w:val="0"/>
          <w:numId w:val="29"/>
        </w:numPr>
        <w:overflowPunct/>
        <w:autoSpaceDE/>
        <w:autoSpaceDN/>
        <w:adjustRightInd/>
        <w:spacing w:after="160" w:line="259" w:lineRule="auto"/>
        <w:contextualSpacing/>
        <w:textAlignment w:val="auto"/>
        <w:rPr>
          <w:rFonts w:ascii="Times New Roman" w:hAnsi="Times New Roman"/>
          <w:sz w:val="20"/>
          <w:szCs w:val="20"/>
        </w:rPr>
      </w:pPr>
      <w:r w:rsidRPr="003D35D9">
        <w:rPr>
          <w:rStyle w:val="Emphasis"/>
          <w:rFonts w:ascii="Times New Roman" w:hAnsi="Times New Roman"/>
          <w:i w:val="0"/>
          <w:iCs w:val="0"/>
          <w:sz w:val="20"/>
          <w:szCs w:val="20"/>
        </w:rPr>
        <w:t>MT-SDT triggering mechanism for UEs in RRC_INACTIVE, supporting RACH procedure based and CG-SDT procedure based UL response;</w:t>
      </w:r>
    </w:p>
    <w:p w14:paraId="2B416170" w14:textId="66DC2C72" w:rsidR="00573FA8" w:rsidRPr="006622DB" w:rsidRDefault="00A304D3" w:rsidP="003D35D9">
      <w:pPr>
        <w:pStyle w:val="ListParagraph"/>
        <w:rPr>
          <w:rFonts w:eastAsia="Yu Mincho"/>
        </w:rPr>
      </w:pPr>
      <w:r w:rsidRPr="59B9547C">
        <w:rPr>
          <w:rStyle w:val="Emphasis"/>
          <w:rFonts w:ascii="Times New Roman" w:hAnsi="Times New Roman"/>
          <w:i w:val="0"/>
          <w:sz w:val="20"/>
          <w:szCs w:val="20"/>
        </w:rPr>
        <w:t>MT-SDT procedure for initial DL data reception and subsequent UL/DL data transmissions in RRC_INACTIVE.</w:t>
      </w:r>
      <w:r w:rsidR="00573FA8" w:rsidRPr="00BF0020">
        <w:rPr>
          <w:rFonts w:ascii="Times New Roman" w:eastAsia="Yu Mincho" w:hAnsi="Times New Roman"/>
          <w:sz w:val="20"/>
          <w:szCs w:val="20"/>
        </w:rPr>
        <w:t>”</w:t>
      </w:r>
    </w:p>
    <w:p w14:paraId="68D9AA57" w14:textId="77777777" w:rsidR="001A7CBF" w:rsidRDefault="001A7CBF" w:rsidP="00524DE3">
      <w:pPr>
        <w:pStyle w:val="BodyText"/>
      </w:pPr>
    </w:p>
    <w:p w14:paraId="53A80B1A" w14:textId="35CBCE75" w:rsidR="00AE0BB9" w:rsidRPr="007D66B6" w:rsidRDefault="00524DE3" w:rsidP="00524DE3">
      <w:pPr>
        <w:pStyle w:val="BodyText"/>
      </w:pPr>
      <w:r>
        <w:t xml:space="preserve">This </w:t>
      </w:r>
      <w:r w:rsidR="00293ECF">
        <w:t xml:space="preserve">contribution </w:t>
      </w:r>
      <w:r w:rsidR="00690279">
        <w:t xml:space="preserve">primarily </w:t>
      </w:r>
      <w:r>
        <w:t>discusses</w:t>
      </w:r>
      <w:r w:rsidR="00690279">
        <w:t xml:space="preserve"> the scheduling restrictions owing to bandwidth part constraints in MT-SDT. We further propose some solutions to </w:t>
      </w:r>
      <w:r w:rsidR="002D467E">
        <w:t xml:space="preserve">enhance </w:t>
      </w:r>
      <w:r w:rsidR="00690279">
        <w:t xml:space="preserve">the transmission capability </w:t>
      </w:r>
      <w:r w:rsidR="002D467E">
        <w:t xml:space="preserve">for </w:t>
      </w:r>
      <w:r w:rsidR="00690279">
        <w:t>MT-SDT.</w:t>
      </w:r>
    </w:p>
    <w:p w14:paraId="7644F5C7" w14:textId="4E68DB74" w:rsidR="00BE042B" w:rsidRPr="007D66B6" w:rsidRDefault="00BE042B" w:rsidP="00BE042B">
      <w:pPr>
        <w:pStyle w:val="Agreement"/>
        <w:numPr>
          <w:ilvl w:val="0"/>
          <w:numId w:val="0"/>
        </w:numPr>
        <w:ind w:left="1619"/>
      </w:pPr>
    </w:p>
    <w:p w14:paraId="1FF5371D" w14:textId="77777777" w:rsidR="00BE042B" w:rsidRDefault="00BE042B" w:rsidP="00A13561">
      <w:pPr>
        <w:pStyle w:val="BodyText"/>
      </w:pPr>
    </w:p>
    <w:p w14:paraId="6870705E" w14:textId="77777777" w:rsidR="00A13561" w:rsidRDefault="00A13561" w:rsidP="00A13561">
      <w:pPr>
        <w:pStyle w:val="BodyText"/>
      </w:pPr>
    </w:p>
    <w:p w14:paraId="11B8E7CD" w14:textId="057B5B76" w:rsidR="00A13561" w:rsidRPr="00A13561" w:rsidRDefault="00A13561" w:rsidP="00A12F9E">
      <w:pPr>
        <w:pStyle w:val="BodyText"/>
        <w:sectPr w:rsidR="00A13561" w:rsidRPr="00A13561">
          <w:headerReference w:type="even" r:id="rId11"/>
          <w:footnotePr>
            <w:numRestart w:val="eachSect"/>
          </w:footnotePr>
          <w:pgSz w:w="11907" w:h="16840" w:code="9"/>
          <w:pgMar w:top="1418" w:right="1134" w:bottom="1134" w:left="1134" w:header="680" w:footer="567" w:gutter="0"/>
          <w:cols w:space="720"/>
        </w:sectPr>
      </w:pPr>
    </w:p>
    <w:p w14:paraId="226B631E" w14:textId="329BA8EB" w:rsidR="004000E8" w:rsidRPr="00B542B5" w:rsidRDefault="004000E8" w:rsidP="006357FE">
      <w:pPr>
        <w:pStyle w:val="Heading1"/>
      </w:pPr>
      <w:bookmarkStart w:id="1" w:name="_Ref178064866"/>
      <w:bookmarkStart w:id="2" w:name="_Ref117485385"/>
      <w:r w:rsidRPr="00ED4055">
        <w:rPr>
          <w:rStyle w:val="Emphasis"/>
          <w:i w:val="0"/>
          <w:iCs w:val="0"/>
        </w:rPr>
        <w:lastRenderedPageBreak/>
        <w:t>Discussion</w:t>
      </w:r>
      <w:bookmarkEnd w:id="1"/>
      <w:bookmarkEnd w:id="2"/>
    </w:p>
    <w:p w14:paraId="52FA5447" w14:textId="77777777" w:rsidR="00E519D7" w:rsidRPr="00E519D7" w:rsidRDefault="00E519D7" w:rsidP="00E519D7">
      <w:pPr>
        <w:pStyle w:val="ListParagraph"/>
        <w:keepNext/>
        <w:keepLines/>
        <w:numPr>
          <w:ilvl w:val="0"/>
          <w:numId w:val="32"/>
        </w:numPr>
        <w:spacing w:before="180" w:after="180"/>
        <w:outlineLvl w:val="1"/>
        <w:rPr>
          <w:rFonts w:eastAsia="SimSun"/>
          <w:vanish/>
          <w:sz w:val="32"/>
          <w:szCs w:val="20"/>
          <w:lang w:val="en-GB" w:eastAsia="en-GB"/>
        </w:rPr>
      </w:pPr>
    </w:p>
    <w:p w14:paraId="12B44B0D" w14:textId="77777777" w:rsidR="00E519D7" w:rsidRPr="00E519D7" w:rsidRDefault="00E519D7" w:rsidP="00E519D7">
      <w:pPr>
        <w:pStyle w:val="ListParagraph"/>
        <w:keepNext/>
        <w:keepLines/>
        <w:numPr>
          <w:ilvl w:val="0"/>
          <w:numId w:val="32"/>
        </w:numPr>
        <w:spacing w:before="180" w:after="180"/>
        <w:outlineLvl w:val="1"/>
        <w:rPr>
          <w:rFonts w:eastAsia="SimSun"/>
          <w:vanish/>
          <w:sz w:val="32"/>
          <w:szCs w:val="20"/>
          <w:lang w:val="en-GB" w:eastAsia="en-GB"/>
        </w:rPr>
      </w:pPr>
    </w:p>
    <w:p w14:paraId="7C03E975" w14:textId="77777777" w:rsidR="00581BFC" w:rsidRPr="00EB37A7" w:rsidRDefault="00581BFC" w:rsidP="00EB37A7">
      <w:pPr>
        <w:pStyle w:val="Proposal"/>
        <w:numPr>
          <w:ilvl w:val="0"/>
          <w:numId w:val="0"/>
        </w:numPr>
        <w:jc w:val="left"/>
        <w:rPr>
          <w:rFonts w:eastAsia="MS Mincho"/>
          <w:b w:val="0"/>
          <w:bCs w:val="0"/>
          <w:sz w:val="20"/>
          <w:szCs w:val="24"/>
          <w:lang w:eastAsia="en-GB"/>
        </w:rPr>
      </w:pPr>
    </w:p>
    <w:p w14:paraId="6585B16A" w14:textId="6569BC81" w:rsidR="00A259E4" w:rsidRPr="00EB37A7" w:rsidRDefault="00690279" w:rsidP="00EB37A7">
      <w:pPr>
        <w:pStyle w:val="Heading2"/>
      </w:pPr>
      <w:bookmarkStart w:id="3" w:name="_Ref117753720"/>
      <w:r w:rsidRPr="00EB37A7">
        <w:t xml:space="preserve">BWP </w:t>
      </w:r>
      <w:r w:rsidR="00A259E4" w:rsidRPr="00EB37A7">
        <w:t xml:space="preserve">Restriction </w:t>
      </w:r>
      <w:r w:rsidRPr="00EB37A7">
        <w:t>i</w:t>
      </w:r>
      <w:r w:rsidR="00A259E4" w:rsidRPr="00EB37A7">
        <w:t>n</w:t>
      </w:r>
      <w:r w:rsidRPr="00EB37A7">
        <w:t xml:space="preserve"> MT-SDT</w:t>
      </w:r>
    </w:p>
    <w:p w14:paraId="6C78B2FF" w14:textId="2AC58D5B" w:rsidR="00690279" w:rsidRPr="00EB37A7" w:rsidRDefault="23F6AC48" w:rsidP="00A259E4">
      <w:pPr>
        <w:rPr>
          <w:rFonts w:cs="Arial"/>
          <w:szCs w:val="22"/>
        </w:rPr>
      </w:pPr>
      <w:r w:rsidRPr="00EB37A7">
        <w:rPr>
          <w:rFonts w:cs="Arial"/>
          <w:szCs w:val="22"/>
        </w:rPr>
        <w:t xml:space="preserve">Rel-17 agreements restrict </w:t>
      </w:r>
      <w:r w:rsidR="00690279" w:rsidRPr="00EB37A7">
        <w:rPr>
          <w:rFonts w:cs="Arial"/>
          <w:szCs w:val="22"/>
        </w:rPr>
        <w:t>small data transmissions</w:t>
      </w:r>
      <w:r w:rsidRPr="00EB37A7">
        <w:rPr>
          <w:rFonts w:cs="Arial"/>
          <w:szCs w:val="22"/>
        </w:rPr>
        <w:t xml:space="preserve"> over initial Bandwidth part (BWP)</w:t>
      </w:r>
      <w:r w:rsidR="00690279" w:rsidRPr="00EB37A7">
        <w:rPr>
          <w:rFonts w:cs="Arial"/>
          <w:szCs w:val="22"/>
        </w:rPr>
        <w:t xml:space="preserve">; the </w:t>
      </w:r>
      <w:r w:rsidRPr="00EB37A7">
        <w:rPr>
          <w:rFonts w:cs="Arial"/>
          <w:szCs w:val="22"/>
        </w:rPr>
        <w:t xml:space="preserve">reason </w:t>
      </w:r>
      <w:r w:rsidR="00690279" w:rsidRPr="00EB37A7">
        <w:rPr>
          <w:rFonts w:cs="Arial"/>
          <w:szCs w:val="22"/>
        </w:rPr>
        <w:t>being</w:t>
      </w:r>
      <w:r w:rsidRPr="00EB37A7">
        <w:rPr>
          <w:rFonts w:cs="Arial"/>
          <w:szCs w:val="22"/>
        </w:rPr>
        <w:t xml:space="preserve"> to render SDT procedure as close to legacy initial access procedure as possible. </w:t>
      </w:r>
    </w:p>
    <w:p w14:paraId="5AAC0C90" w14:textId="069EA193" w:rsidR="00690279" w:rsidRPr="00EB37A7" w:rsidRDefault="23F6AC48" w:rsidP="00A259E4">
      <w:pPr>
        <w:rPr>
          <w:rFonts w:cs="Arial"/>
          <w:szCs w:val="22"/>
        </w:rPr>
      </w:pPr>
      <w:r w:rsidRPr="00EB37A7">
        <w:rPr>
          <w:rFonts w:cs="Arial"/>
          <w:szCs w:val="22"/>
        </w:rPr>
        <w:t>For UL transmission</w:t>
      </w:r>
      <w:r w:rsidR="00690279" w:rsidRPr="00EB37A7">
        <w:rPr>
          <w:rFonts w:cs="Arial"/>
          <w:szCs w:val="22"/>
        </w:rPr>
        <w:t>s initiated</w:t>
      </w:r>
      <w:r w:rsidRPr="00EB37A7">
        <w:rPr>
          <w:rFonts w:cs="Arial"/>
          <w:szCs w:val="22"/>
        </w:rPr>
        <w:t xml:space="preserve"> as part of MO-SDT, this assigns frequency resources across the entire initial UL BWP. However, for DL transmission, initial BWP operation restricts the frequency domain resource allocation to the size of CORESET 0. </w:t>
      </w:r>
      <w:r w:rsidR="004C6E70">
        <w:rPr>
          <w:rFonts w:cs="Arial"/>
          <w:szCs w:val="22"/>
        </w:rPr>
        <w:t>In specification, this is detailed as shown below.</w:t>
      </w:r>
    </w:p>
    <w:p w14:paraId="54F42359" w14:textId="091C1BC3" w:rsidR="00A259E4" w:rsidRDefault="00EB37A7" w:rsidP="00A259E4">
      <w:pPr>
        <w:rPr>
          <w:rFonts w:cs="Arial"/>
          <w:szCs w:val="22"/>
        </w:rPr>
      </w:pPr>
      <w:r>
        <w:rPr>
          <w:rFonts w:cs="Arial"/>
          <w:szCs w:val="22"/>
        </w:rPr>
        <w:t xml:space="preserve">For </w:t>
      </w:r>
      <w:r w:rsidR="00992DF5">
        <w:rPr>
          <w:rFonts w:cs="Arial"/>
          <w:szCs w:val="22"/>
        </w:rPr>
        <w:t>first</w:t>
      </w:r>
      <w:r>
        <w:rPr>
          <w:rFonts w:cs="Arial"/>
          <w:szCs w:val="22"/>
        </w:rPr>
        <w:t xml:space="preserve"> DL MT-SDT data, t</w:t>
      </w:r>
      <w:r w:rsidR="23F6AC48" w:rsidRPr="00EB37A7">
        <w:rPr>
          <w:rFonts w:cs="Arial"/>
          <w:szCs w:val="22"/>
        </w:rPr>
        <w:t>h</w:t>
      </w:r>
      <w:r>
        <w:rPr>
          <w:rFonts w:cs="Arial"/>
          <w:szCs w:val="22"/>
        </w:rPr>
        <w:t>e frequency domain resource assignment is</w:t>
      </w:r>
      <w:r w:rsidR="23F6AC48" w:rsidRPr="00EB37A7">
        <w:rPr>
          <w:rFonts w:cs="Arial"/>
          <w:szCs w:val="22"/>
        </w:rPr>
        <w:t xml:space="preserve"> provided in TS 38.212 </w:t>
      </w:r>
      <w:r w:rsidR="6DC55F3E" w:rsidRPr="00EB37A7">
        <w:rPr>
          <w:rFonts w:cs="Arial"/>
          <w:szCs w:val="22"/>
        </w:rPr>
        <w:t>[</w:t>
      </w:r>
      <w:r w:rsidR="59C839C0" w:rsidRPr="00EB37A7">
        <w:rPr>
          <w:rFonts w:cs="Arial"/>
          <w:szCs w:val="22"/>
        </w:rPr>
        <w:t>3</w:t>
      </w:r>
      <w:r w:rsidR="6DC55F3E" w:rsidRPr="00EB37A7">
        <w:rPr>
          <w:rFonts w:cs="Arial"/>
          <w:szCs w:val="22"/>
        </w:rPr>
        <w:t>]</w:t>
      </w:r>
      <w:r w:rsidR="59C839C0" w:rsidRPr="00EB37A7">
        <w:rPr>
          <w:rFonts w:cs="Arial"/>
          <w:szCs w:val="22"/>
        </w:rPr>
        <w:t xml:space="preserve"> </w:t>
      </w:r>
      <w:r w:rsidR="23F6AC48" w:rsidRPr="00EB37A7">
        <w:rPr>
          <w:rFonts w:cs="Arial"/>
          <w:szCs w:val="22"/>
        </w:rPr>
        <w:t>as follows.</w:t>
      </w:r>
    </w:p>
    <w:tbl>
      <w:tblPr>
        <w:tblStyle w:val="TableGrid"/>
        <w:tblW w:w="0" w:type="auto"/>
        <w:tblLook w:val="04A0" w:firstRow="1" w:lastRow="0" w:firstColumn="1" w:lastColumn="0" w:noHBand="0" w:noVBand="1"/>
      </w:tblPr>
      <w:tblGrid>
        <w:gridCol w:w="9629"/>
      </w:tblGrid>
      <w:tr w:rsidR="008F018F" w14:paraId="41A91F1E" w14:textId="77777777" w:rsidTr="008F018F">
        <w:tc>
          <w:tcPr>
            <w:tcW w:w="9629" w:type="dxa"/>
          </w:tcPr>
          <w:p w14:paraId="716FB019" w14:textId="77777777" w:rsidR="00B17D48" w:rsidRPr="00543E1C" w:rsidRDefault="00B17D48" w:rsidP="00B17D48">
            <w:pPr>
              <w:rPr>
                <w:rFonts w:ascii="Times New Roman" w:hAnsi="Times New Roman"/>
                <w:sz w:val="20"/>
                <w:szCs w:val="20"/>
                <w:lang w:eastAsia="zh-CN"/>
              </w:rPr>
            </w:pPr>
            <w:r w:rsidRPr="00543E1C">
              <w:rPr>
                <w:rFonts w:ascii="Times New Roman" w:hAnsi="Times New Roman"/>
                <w:sz w:val="20"/>
                <w:szCs w:val="20"/>
              </w:rPr>
              <w:t xml:space="preserve">The following information is transmitted by means of the DCI format </w:t>
            </w:r>
            <w:r w:rsidRPr="00543E1C">
              <w:rPr>
                <w:rFonts w:ascii="Times New Roman" w:hAnsi="Times New Roman"/>
                <w:sz w:val="20"/>
                <w:szCs w:val="20"/>
                <w:lang w:eastAsia="zh-CN"/>
              </w:rPr>
              <w:t>1_0 with CRC scrambled by TC-RNTI</w:t>
            </w:r>
            <w:r w:rsidRPr="00543E1C">
              <w:rPr>
                <w:rFonts w:ascii="Times New Roman" w:hAnsi="Times New Roman"/>
                <w:sz w:val="20"/>
                <w:szCs w:val="20"/>
              </w:rPr>
              <w:t>:</w:t>
            </w:r>
          </w:p>
          <w:p w14:paraId="64C3B487" w14:textId="77777777" w:rsidR="00B17D48" w:rsidRPr="00543E1C" w:rsidRDefault="00B17D48" w:rsidP="00B17D48">
            <w:pPr>
              <w:pStyle w:val="B1"/>
              <w:rPr>
                <w:sz w:val="20"/>
                <w:szCs w:val="20"/>
              </w:rPr>
            </w:pPr>
            <w:r w:rsidRPr="00543E1C">
              <w:rPr>
                <w:sz w:val="20"/>
                <w:szCs w:val="20"/>
              </w:rPr>
              <w:t>-</w:t>
            </w:r>
            <w:r w:rsidRPr="00543E1C">
              <w:rPr>
                <w:sz w:val="20"/>
                <w:szCs w:val="20"/>
              </w:rPr>
              <w:tab/>
              <w:t>Identifier for DCI formats – 1 bit</w:t>
            </w:r>
          </w:p>
          <w:p w14:paraId="42F18C37" w14:textId="77777777" w:rsidR="00B17D48" w:rsidRPr="00543E1C" w:rsidRDefault="00B17D48" w:rsidP="00B17D48">
            <w:pPr>
              <w:pStyle w:val="B2"/>
              <w:rPr>
                <w:sz w:val="20"/>
                <w:szCs w:val="20"/>
                <w:lang w:eastAsia="zh-CN"/>
              </w:rPr>
            </w:pPr>
            <w:r w:rsidRPr="00543E1C">
              <w:rPr>
                <w:sz w:val="20"/>
                <w:szCs w:val="20"/>
                <w:lang w:eastAsia="zh-CN"/>
              </w:rPr>
              <w:t>-</w:t>
            </w:r>
            <w:r w:rsidRPr="00543E1C">
              <w:rPr>
                <w:sz w:val="20"/>
                <w:szCs w:val="20"/>
                <w:lang w:eastAsia="zh-CN"/>
              </w:rPr>
              <w:tab/>
              <w:t>The value of this bit field is always set to 1, indicating a DL DCI format</w:t>
            </w:r>
          </w:p>
          <w:p w14:paraId="479CE668" w14:textId="196CAC0D" w:rsidR="00B17D48" w:rsidRPr="00543E1C" w:rsidRDefault="00B17D48" w:rsidP="00B17D48">
            <w:pPr>
              <w:pStyle w:val="B1"/>
              <w:rPr>
                <w:sz w:val="20"/>
                <w:szCs w:val="20"/>
              </w:rPr>
            </w:pPr>
            <w:r w:rsidRPr="00543E1C">
              <w:rPr>
                <w:sz w:val="20"/>
                <w:szCs w:val="20"/>
              </w:rPr>
              <w:t>-</w:t>
            </w:r>
            <w:r w:rsidRPr="00543E1C">
              <w:rPr>
                <w:sz w:val="20"/>
                <w:szCs w:val="20"/>
              </w:rPr>
              <w:tab/>
              <w:t>Frequency domain resource assignment –</w:t>
            </w:r>
            <w:r w:rsidR="00653BB6" w:rsidRPr="00543E1C">
              <w:rPr>
                <w:rFonts w:eastAsia="SimSun"/>
                <w:noProof/>
                <w:position w:val="-12"/>
                <w:sz w:val="20"/>
                <w:szCs w:val="20"/>
                <w:lang w:val="en-GB"/>
              </w:rPr>
            </w:r>
            <w:r w:rsidR="00653BB6" w:rsidRPr="00543E1C">
              <w:rPr>
                <w:rFonts w:eastAsia="SimSun"/>
                <w:noProof/>
                <w:position w:val="-12"/>
                <w:sz w:val="20"/>
                <w:szCs w:val="20"/>
                <w:lang w:val="en-GB"/>
              </w:rPr>
              <w:object w:dxaOrig="3200" w:dyaOrig="440" w14:anchorId="5E15A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34.8pt;height:17.6pt;mso-width-percent:0;mso-height-percent:0;mso-width-percent:0;mso-height-percent:0" o:ole="">
                  <v:imagedata r:id="rId12" o:title=""/>
                </v:shape>
                <o:OLEObject Type="Embed" ProgID="Equation.3" ShapeID="_x0000_i1034" DrawAspect="Content" ObjectID="_1745383450" r:id="rId13"/>
              </w:object>
            </w:r>
            <w:r w:rsidRPr="00543E1C">
              <w:rPr>
                <w:sz w:val="20"/>
                <w:szCs w:val="20"/>
              </w:rPr>
              <w:t xml:space="preserve"> bits</w:t>
            </w:r>
          </w:p>
          <w:p w14:paraId="3F83E305" w14:textId="796BDF45" w:rsidR="008F018F" w:rsidRPr="00543E1C" w:rsidRDefault="00B17D48" w:rsidP="00543E1C">
            <w:pPr>
              <w:pStyle w:val="B2"/>
              <w:rPr>
                <w:lang w:eastAsia="zh-CN"/>
              </w:rPr>
            </w:pPr>
            <w:r w:rsidRPr="00543E1C">
              <w:rPr>
                <w:sz w:val="20"/>
                <w:szCs w:val="20"/>
                <w:lang w:eastAsia="zh-CN"/>
              </w:rPr>
              <w:t>-</w:t>
            </w:r>
            <w:r w:rsidRPr="00543E1C">
              <w:rPr>
                <w:sz w:val="20"/>
                <w:szCs w:val="20"/>
                <w:lang w:eastAsia="zh-CN"/>
              </w:rPr>
              <w:tab/>
            </w:r>
            <w:r w:rsidR="00653BB6" w:rsidRPr="00543E1C">
              <w:rPr>
                <w:rFonts w:eastAsia="SimSun"/>
                <w:noProof/>
                <w:position w:val="-10"/>
                <w:sz w:val="20"/>
                <w:szCs w:val="20"/>
                <w:lang w:val="en-GB"/>
              </w:rPr>
            </w:r>
            <w:r w:rsidR="00653BB6" w:rsidRPr="00543E1C">
              <w:rPr>
                <w:rFonts w:eastAsia="SimSun"/>
                <w:noProof/>
                <w:position w:val="-10"/>
                <w:sz w:val="20"/>
                <w:szCs w:val="20"/>
                <w:lang w:val="en-GB"/>
              </w:rPr>
              <w:object w:dxaOrig="820" w:dyaOrig="360" w14:anchorId="4529F81B">
                <v:shape id="_x0000_i1033" type="#_x0000_t75" alt="" style="width:32.65pt;height:15.05pt;mso-width-percent:0;mso-height-percent:0;mso-width-percent:0;mso-height-percent:0" o:ole="">
                  <v:imagedata r:id="rId14" o:title=""/>
                </v:shape>
                <o:OLEObject Type="Embed" ProgID="Equation.3" ShapeID="_x0000_i1033" DrawAspect="Content" ObjectID="_1745383451" r:id="rId15"/>
              </w:object>
            </w:r>
            <w:r w:rsidRPr="00543E1C">
              <w:rPr>
                <w:sz w:val="20"/>
                <w:szCs w:val="20"/>
                <w:lang w:eastAsia="zh-CN"/>
              </w:rPr>
              <w:t xml:space="preserve"> is the size of CORESET 0</w:t>
            </w:r>
          </w:p>
        </w:tc>
      </w:tr>
    </w:tbl>
    <w:p w14:paraId="2466D02F" w14:textId="77777777" w:rsidR="008F018F" w:rsidRDefault="008F018F" w:rsidP="00A259E4">
      <w:pPr>
        <w:rPr>
          <w:rFonts w:cs="Arial"/>
          <w:szCs w:val="22"/>
        </w:rPr>
      </w:pPr>
    </w:p>
    <w:p w14:paraId="7F0AA8B2" w14:textId="3D587747" w:rsidR="00A259E4" w:rsidRDefault="00EB37A7" w:rsidP="00A259E4">
      <w:pPr>
        <w:rPr>
          <w:rFonts w:cs="Arial"/>
          <w:szCs w:val="22"/>
        </w:rPr>
      </w:pPr>
      <w:r w:rsidRPr="00EB37A7">
        <w:rPr>
          <w:rFonts w:cs="Arial"/>
          <w:szCs w:val="22"/>
        </w:rPr>
        <w:t>The same restriction is applicable for subsequent transmissions as well. In TS 38.212, this is provided as follows.</w:t>
      </w:r>
    </w:p>
    <w:tbl>
      <w:tblPr>
        <w:tblStyle w:val="TableGrid"/>
        <w:tblW w:w="0" w:type="auto"/>
        <w:tblLook w:val="04A0" w:firstRow="1" w:lastRow="0" w:firstColumn="1" w:lastColumn="0" w:noHBand="0" w:noVBand="1"/>
      </w:tblPr>
      <w:tblGrid>
        <w:gridCol w:w="9629"/>
      </w:tblGrid>
      <w:tr w:rsidR="00673ED9" w14:paraId="4726A5AC" w14:textId="77777777" w:rsidTr="00673ED9">
        <w:tc>
          <w:tcPr>
            <w:tcW w:w="9629" w:type="dxa"/>
          </w:tcPr>
          <w:p w14:paraId="22A219AA" w14:textId="77777777" w:rsidR="00193F9A" w:rsidRPr="00193F9A" w:rsidRDefault="00193F9A" w:rsidP="00193F9A">
            <w:pPr>
              <w:rPr>
                <w:rFonts w:ascii="Times New Roman" w:hAnsi="Times New Roman"/>
                <w:sz w:val="20"/>
                <w:szCs w:val="20"/>
                <w:lang w:eastAsia="zh-CN"/>
              </w:rPr>
            </w:pPr>
            <w:r w:rsidRPr="00193F9A">
              <w:rPr>
                <w:rFonts w:ascii="Times New Roman" w:hAnsi="Times New Roman"/>
                <w:sz w:val="20"/>
                <w:szCs w:val="20"/>
              </w:rPr>
              <w:t>The following information is transmitted by means of the DCI format</w:t>
            </w:r>
            <w:r w:rsidRPr="00193F9A">
              <w:rPr>
                <w:rFonts w:ascii="Times New Roman" w:hAnsi="Times New Roman"/>
                <w:sz w:val="20"/>
                <w:szCs w:val="20"/>
                <w:lang w:eastAsia="zh-CN"/>
              </w:rPr>
              <w:t xml:space="preserve"> 1_0 with CRC scrambled by C-RNTI or CS-RNTI or MCS-C-RNTI</w:t>
            </w:r>
            <w:r w:rsidRPr="00193F9A">
              <w:rPr>
                <w:rFonts w:ascii="Times New Roman" w:hAnsi="Times New Roman"/>
                <w:sz w:val="20"/>
                <w:szCs w:val="20"/>
              </w:rPr>
              <w:t>:</w:t>
            </w:r>
          </w:p>
          <w:p w14:paraId="3FBF4C59" w14:textId="77777777" w:rsidR="00193F9A" w:rsidRPr="00193F9A" w:rsidRDefault="00193F9A" w:rsidP="00193F9A">
            <w:pPr>
              <w:pStyle w:val="B1"/>
              <w:rPr>
                <w:sz w:val="20"/>
                <w:szCs w:val="20"/>
              </w:rPr>
            </w:pPr>
            <w:r w:rsidRPr="00193F9A">
              <w:rPr>
                <w:sz w:val="20"/>
                <w:szCs w:val="20"/>
              </w:rPr>
              <w:t>-</w:t>
            </w:r>
            <w:r w:rsidRPr="00193F9A">
              <w:rPr>
                <w:sz w:val="20"/>
                <w:szCs w:val="20"/>
              </w:rPr>
              <w:tab/>
              <w:t>Identifier for DCI formats – 1 bits</w:t>
            </w:r>
          </w:p>
          <w:p w14:paraId="28E0D803" w14:textId="77777777" w:rsidR="00193F9A" w:rsidRPr="00193F9A" w:rsidRDefault="00193F9A" w:rsidP="00193F9A">
            <w:pPr>
              <w:pStyle w:val="B2"/>
              <w:rPr>
                <w:sz w:val="20"/>
                <w:szCs w:val="20"/>
                <w:lang w:eastAsia="zh-CN"/>
              </w:rPr>
            </w:pPr>
            <w:r w:rsidRPr="00193F9A">
              <w:rPr>
                <w:sz w:val="20"/>
                <w:szCs w:val="20"/>
                <w:lang w:eastAsia="zh-CN"/>
              </w:rPr>
              <w:t>-</w:t>
            </w:r>
            <w:r w:rsidRPr="00193F9A">
              <w:rPr>
                <w:sz w:val="20"/>
                <w:szCs w:val="20"/>
                <w:lang w:eastAsia="zh-CN"/>
              </w:rPr>
              <w:tab/>
              <w:t>The value of this bit field is always set to 1, indicating a DL DCI format</w:t>
            </w:r>
          </w:p>
          <w:p w14:paraId="54CBB139" w14:textId="79111E13" w:rsidR="00193F9A" w:rsidRPr="00193F9A" w:rsidRDefault="00193F9A" w:rsidP="00193F9A">
            <w:pPr>
              <w:pStyle w:val="B1"/>
              <w:rPr>
                <w:sz w:val="20"/>
                <w:szCs w:val="20"/>
              </w:rPr>
            </w:pPr>
            <w:r w:rsidRPr="00193F9A">
              <w:rPr>
                <w:sz w:val="20"/>
                <w:szCs w:val="20"/>
              </w:rPr>
              <w:t>-</w:t>
            </w:r>
            <w:r w:rsidRPr="00193F9A">
              <w:rPr>
                <w:sz w:val="20"/>
                <w:szCs w:val="20"/>
              </w:rPr>
              <w:tab/>
              <w:t xml:space="preserve">Frequency domain resource assignment – </w:t>
            </w:r>
            <w:r w:rsidR="00653BB6" w:rsidRPr="00193F9A">
              <w:rPr>
                <w:rFonts w:eastAsia="SimSun"/>
                <w:noProof/>
                <w:position w:val="-12"/>
                <w:sz w:val="20"/>
                <w:szCs w:val="20"/>
                <w:lang w:val="en-GB"/>
              </w:rPr>
            </w:r>
            <w:r w:rsidR="00653BB6" w:rsidRPr="00193F9A">
              <w:rPr>
                <w:rFonts w:eastAsia="SimSun"/>
                <w:noProof/>
                <w:position w:val="-12"/>
                <w:sz w:val="20"/>
                <w:szCs w:val="20"/>
                <w:lang w:val="en-GB"/>
              </w:rPr>
              <w:object w:dxaOrig="3200" w:dyaOrig="440" w14:anchorId="3A87CBCC">
                <v:shape id="_x0000_i1032" type="#_x0000_t75" alt="" style="width:134.8pt;height:17.6pt;mso-width-percent:0;mso-height-percent:0;mso-width-percent:0;mso-height-percent:0" o:ole="">
                  <v:imagedata r:id="rId12" o:title=""/>
                </v:shape>
                <o:OLEObject Type="Embed" ProgID="Equation.3" ShapeID="_x0000_i1032" DrawAspect="Content" ObjectID="_1745383452" r:id="rId16"/>
              </w:object>
            </w:r>
            <w:r w:rsidRPr="00193F9A">
              <w:rPr>
                <w:sz w:val="20"/>
                <w:szCs w:val="20"/>
              </w:rPr>
              <w:t xml:space="preserve"> bits where </w:t>
            </w:r>
            <w:r w:rsidR="00653BB6" w:rsidRPr="00193F9A">
              <w:rPr>
                <w:rFonts w:eastAsia="SimSun"/>
                <w:noProof/>
                <w:position w:val="-10"/>
                <w:sz w:val="20"/>
                <w:szCs w:val="20"/>
                <w:lang w:val="en-GB"/>
              </w:rPr>
            </w:r>
            <w:r w:rsidR="00653BB6" w:rsidRPr="00193F9A">
              <w:rPr>
                <w:rFonts w:eastAsia="SimSun"/>
                <w:noProof/>
                <w:position w:val="-10"/>
                <w:sz w:val="20"/>
                <w:szCs w:val="20"/>
                <w:lang w:val="en-GB"/>
              </w:rPr>
              <w:object w:dxaOrig="675" w:dyaOrig="330" w14:anchorId="7ACBCBCD">
                <v:shape id="_x0000_i1031" type="#_x0000_t75" alt="" style="width:34.35pt;height:16.75pt;mso-width-percent:0;mso-height-percent:0;mso-width-percent:0;mso-height-percent:0" o:ole="">
                  <v:imagedata r:id="rId17" o:title=""/>
                </v:shape>
                <o:OLEObject Type="Embed" ProgID="Equation.3" ShapeID="_x0000_i1031" DrawAspect="Content" ObjectID="_1745383453" r:id="rId18"/>
              </w:object>
            </w:r>
            <w:r w:rsidRPr="00193F9A">
              <w:rPr>
                <w:sz w:val="20"/>
                <w:szCs w:val="20"/>
              </w:rPr>
              <w:t xml:space="preserve"> is given by clause 7.3.1.0</w:t>
            </w:r>
          </w:p>
          <w:p w14:paraId="331E13EF" w14:textId="77777777" w:rsidR="00673ED9" w:rsidRDefault="00193F9A" w:rsidP="00A259E4">
            <w:pPr>
              <w:rPr>
                <w:rFonts w:cs="Arial"/>
              </w:rPr>
            </w:pPr>
            <w:r>
              <w:rPr>
                <w:rFonts w:cs="Arial"/>
              </w:rPr>
              <w:t>Where clause 7.3.1.0 is defined as follows:</w:t>
            </w:r>
          </w:p>
          <w:p w14:paraId="11671FF3" w14:textId="20BBB750" w:rsidR="000128FA" w:rsidRPr="00ED4AF8" w:rsidRDefault="000128FA" w:rsidP="000128FA">
            <w:pPr>
              <w:pStyle w:val="B1"/>
            </w:pPr>
            <w:r w:rsidRPr="00ED4AF8">
              <w:t xml:space="preserve">Determine DCI format 1_0 monitored in a common search space according to clause 7.3.1.2.1 where </w:t>
            </w:r>
            <w:r w:rsidR="00653BB6" w:rsidRPr="00ED4AF8">
              <w:rPr>
                <w:rFonts w:eastAsia="SimSun"/>
                <w:noProof/>
                <w:position w:val="-10"/>
                <w:szCs w:val="20"/>
                <w:lang w:val="en-GB"/>
              </w:rPr>
            </w:r>
            <w:r w:rsidR="00653BB6" w:rsidRPr="00ED4AF8">
              <w:rPr>
                <w:rFonts w:eastAsia="SimSun"/>
                <w:noProof/>
                <w:position w:val="-10"/>
                <w:szCs w:val="20"/>
                <w:lang w:val="en-GB"/>
              </w:rPr>
              <w:object w:dxaOrig="675" w:dyaOrig="330" w14:anchorId="7F7032B3">
                <v:shape id="_x0000_i1030" type="#_x0000_t75" alt="" style="width:34.35pt;height:16.75pt;mso-width-percent:0;mso-height-percent:0;mso-width-percent:0;mso-height-percent:0" o:ole="">
                  <v:imagedata r:id="rId17" o:title=""/>
                </v:shape>
                <o:OLEObject Type="Embed" ProgID="Equation.3" ShapeID="_x0000_i1030" DrawAspect="Content" ObjectID="_1745383454" r:id="rId19"/>
              </w:object>
            </w:r>
            <w:r w:rsidRPr="00ED4AF8">
              <w:t xml:space="preserve"> is given by</w:t>
            </w:r>
          </w:p>
          <w:p w14:paraId="3C416F24" w14:textId="77777777" w:rsidR="000128FA" w:rsidRPr="00ED4AF8" w:rsidRDefault="000128FA" w:rsidP="000128FA">
            <w:pPr>
              <w:pStyle w:val="B2"/>
              <w:rPr>
                <w:lang w:eastAsia="zh-CN"/>
              </w:rPr>
            </w:pPr>
            <w:r w:rsidRPr="00ED4AF8">
              <w:rPr>
                <w:lang w:eastAsia="zh-CN"/>
              </w:rPr>
              <w:t>-</w:t>
            </w:r>
            <w:r w:rsidRPr="00ED4AF8">
              <w:rPr>
                <w:lang w:eastAsia="zh-CN"/>
              </w:rPr>
              <w:tab/>
              <w:t>the size of CORESET 0 if CORESET 0 is configured for the cell; and</w:t>
            </w:r>
          </w:p>
          <w:p w14:paraId="628FF13D" w14:textId="024190CB" w:rsidR="00193F9A" w:rsidRPr="000128FA" w:rsidRDefault="000128FA" w:rsidP="000128FA">
            <w:pPr>
              <w:pStyle w:val="B2"/>
              <w:rPr>
                <w:lang w:eastAsia="zh-CN"/>
              </w:rPr>
            </w:pPr>
            <w:r w:rsidRPr="00ED4AF8">
              <w:rPr>
                <w:lang w:eastAsia="zh-CN"/>
              </w:rPr>
              <w:t>-</w:t>
            </w:r>
            <w:r w:rsidRPr="00ED4AF8">
              <w:rPr>
                <w:lang w:eastAsia="zh-CN"/>
              </w:rPr>
              <w:tab/>
              <w:t>the size of initial DL bandwidth part if CORESET 0 is not configured for the cell.</w:t>
            </w:r>
          </w:p>
        </w:tc>
      </w:tr>
    </w:tbl>
    <w:p w14:paraId="4F4ABBBD" w14:textId="77777777" w:rsidR="00673ED9" w:rsidRPr="00EB37A7" w:rsidRDefault="00673ED9" w:rsidP="00A259E4">
      <w:pPr>
        <w:rPr>
          <w:rFonts w:cs="Arial"/>
          <w:szCs w:val="22"/>
        </w:rPr>
      </w:pPr>
    </w:p>
    <w:p w14:paraId="56DCD9A6" w14:textId="22F1760B" w:rsidR="00A259E4" w:rsidRPr="00D95390" w:rsidRDefault="004C6E70" w:rsidP="00A259E4">
      <w:pPr>
        <w:rPr>
          <w:rFonts w:cs="Arial"/>
          <w:szCs w:val="22"/>
        </w:rPr>
      </w:pPr>
      <w:r>
        <w:rPr>
          <w:rFonts w:cs="Arial"/>
          <w:szCs w:val="22"/>
        </w:rPr>
        <w:t xml:space="preserve">According to </w:t>
      </w:r>
      <w:r w:rsidR="009A3445" w:rsidRPr="00D95390">
        <w:rPr>
          <w:rFonts w:cs="Arial"/>
          <w:szCs w:val="22"/>
        </w:rPr>
        <w:t>TS 38.331</w:t>
      </w:r>
      <w:r w:rsidR="009E3C0F">
        <w:rPr>
          <w:rFonts w:cs="Arial"/>
          <w:szCs w:val="22"/>
        </w:rPr>
        <w:t xml:space="preserve"> [2]</w:t>
      </w:r>
      <w:r w:rsidR="009A3445" w:rsidRPr="00D95390">
        <w:rPr>
          <w:rFonts w:cs="Arial"/>
          <w:szCs w:val="22"/>
        </w:rPr>
        <w:t>, the UE applies this restriction until after the reception of RRCSetup/RRCResume/RRCReestablishment</w:t>
      </w:r>
      <w:r w:rsidR="00D95390" w:rsidRPr="00D95390">
        <w:rPr>
          <w:rFonts w:cs="Arial"/>
          <w:szCs w:val="22"/>
        </w:rPr>
        <w:t xml:space="preserve"> when it switches to Connected mode</w:t>
      </w:r>
      <w:r w:rsidR="009A3445" w:rsidRPr="00D95390">
        <w:rPr>
          <w:rFonts w:cs="Arial"/>
          <w:szCs w:val="22"/>
        </w:rPr>
        <w:t xml:space="preserve">. </w:t>
      </w:r>
    </w:p>
    <w:p w14:paraId="719694D6" w14:textId="3442449A" w:rsidR="00A259E4" w:rsidRPr="00D95390" w:rsidRDefault="008A7DF2" w:rsidP="00A259E4">
      <w:pPr>
        <w:rPr>
          <w:rFonts w:cs="Arial"/>
          <w:szCs w:val="22"/>
        </w:rPr>
      </w:pPr>
      <w:r w:rsidRPr="00D95390">
        <w:rPr>
          <w:rFonts w:cs="Arial"/>
          <w:szCs w:val="22"/>
        </w:rPr>
        <w:t>Therefore,</w:t>
      </w:r>
      <w:r w:rsidR="00A259E4" w:rsidRPr="00D95390">
        <w:rPr>
          <w:rFonts w:cs="Arial"/>
          <w:szCs w:val="22"/>
        </w:rPr>
        <w:t xml:space="preserve"> we make the following observation.</w:t>
      </w:r>
    </w:p>
    <w:p w14:paraId="38D8C649" w14:textId="46BF6159" w:rsidR="00A259E4" w:rsidRDefault="00A259E4" w:rsidP="00967B95">
      <w:pPr>
        <w:pStyle w:val="Observation"/>
        <w:ind w:left="1701" w:hanging="1635"/>
      </w:pPr>
      <w:bookmarkStart w:id="4" w:name="_Toc134713465"/>
      <w:r>
        <w:t xml:space="preserve">MT-SDT operation over initial BWP restricts DL MT-SDT transmissions to the bandwidth of CORESET 0 </w:t>
      </w:r>
      <w:r w:rsidR="00D95390">
        <w:t>in RRC Inactive state</w:t>
      </w:r>
      <w:r>
        <w:t>.</w:t>
      </w:r>
      <w:bookmarkEnd w:id="4"/>
      <w:r>
        <w:t xml:space="preserve"> </w:t>
      </w:r>
    </w:p>
    <w:p w14:paraId="0C4F95B7" w14:textId="491EC5F0" w:rsidR="00D95390" w:rsidRPr="00D95390" w:rsidRDefault="00A259E4" w:rsidP="00A259E4">
      <w:pPr>
        <w:rPr>
          <w:rFonts w:cs="Arial"/>
          <w:szCs w:val="22"/>
        </w:rPr>
      </w:pPr>
      <w:r w:rsidRPr="00D95390">
        <w:rPr>
          <w:rFonts w:cs="Arial"/>
          <w:szCs w:val="22"/>
        </w:rPr>
        <w:lastRenderedPageBreak/>
        <w:t>For 30kHz subcarrier spacing, this means the scheduler can allocate a maximum of up to 48 PRBs within CORESET 0</w:t>
      </w:r>
      <w:r w:rsidR="00AC7E91" w:rsidRPr="00D95390">
        <w:rPr>
          <w:rFonts w:cs="Arial"/>
          <w:szCs w:val="22"/>
        </w:rPr>
        <w:t xml:space="preserve"> [4]</w:t>
      </w:r>
      <w:r w:rsidR="009F69E1" w:rsidRPr="00D95390">
        <w:rPr>
          <w:rFonts w:cs="Arial"/>
          <w:szCs w:val="22"/>
        </w:rPr>
        <w:t xml:space="preserve">. </w:t>
      </w:r>
      <w:r w:rsidR="0072017E" w:rsidRPr="00D95390">
        <w:rPr>
          <w:rFonts w:cs="Arial"/>
          <w:szCs w:val="22"/>
        </w:rPr>
        <w:t>If</w:t>
      </w:r>
      <w:r w:rsidR="009F69E1" w:rsidRPr="00D95390">
        <w:rPr>
          <w:rFonts w:cs="Arial"/>
          <w:szCs w:val="22"/>
        </w:rPr>
        <w:t xml:space="preserve"> no </w:t>
      </w:r>
      <w:r w:rsidR="00AA756C">
        <w:rPr>
          <w:rFonts w:cs="Arial"/>
          <w:szCs w:val="22"/>
        </w:rPr>
        <w:t>DL</w:t>
      </w:r>
      <w:r w:rsidR="009F69E1" w:rsidRPr="00D95390">
        <w:rPr>
          <w:rFonts w:cs="Arial"/>
          <w:szCs w:val="22"/>
        </w:rPr>
        <w:t xml:space="preserve"> quality indication</w:t>
      </w:r>
      <w:r w:rsidR="0072017E" w:rsidRPr="00D95390">
        <w:rPr>
          <w:rFonts w:cs="Arial"/>
          <w:szCs w:val="22"/>
        </w:rPr>
        <w:t xml:space="preserve"> is</w:t>
      </w:r>
      <w:r w:rsidR="009F69E1" w:rsidRPr="00D95390">
        <w:rPr>
          <w:rFonts w:cs="Arial"/>
          <w:szCs w:val="22"/>
        </w:rPr>
        <w:t xml:space="preserve"> introduced in MT-SDT,</w:t>
      </w:r>
      <w:r w:rsidR="008F496B" w:rsidRPr="00D95390">
        <w:rPr>
          <w:rFonts w:cs="Arial"/>
          <w:szCs w:val="22"/>
        </w:rPr>
        <w:t xml:space="preserve"> </w:t>
      </w:r>
      <w:r w:rsidR="00887F94">
        <w:rPr>
          <w:rFonts w:cs="Arial"/>
          <w:szCs w:val="22"/>
        </w:rPr>
        <w:t>use of MCS 0 can be expected by the gNB to ensure cell edge coverage. This implies that the</w:t>
      </w:r>
      <w:r w:rsidR="0072017E" w:rsidRPr="00D95390">
        <w:rPr>
          <w:rFonts w:cs="Arial"/>
          <w:szCs w:val="22"/>
        </w:rPr>
        <w:t xml:space="preserve"> restriction </w:t>
      </w:r>
      <w:r w:rsidR="009F5445" w:rsidRPr="00D95390">
        <w:rPr>
          <w:rFonts w:cs="Arial"/>
          <w:szCs w:val="22"/>
        </w:rPr>
        <w:t>of</w:t>
      </w:r>
      <w:r w:rsidR="0072017E" w:rsidRPr="00D95390">
        <w:rPr>
          <w:rFonts w:cs="Arial"/>
          <w:szCs w:val="22"/>
        </w:rPr>
        <w:t xml:space="preserve"> 48 PRBs </w:t>
      </w:r>
      <w:r w:rsidR="00887F94">
        <w:rPr>
          <w:rFonts w:cs="Arial"/>
          <w:szCs w:val="22"/>
        </w:rPr>
        <w:t>together with MCS 0</w:t>
      </w:r>
      <w:r w:rsidR="0072017E" w:rsidRPr="00D95390">
        <w:rPr>
          <w:rFonts w:cs="Arial"/>
          <w:szCs w:val="22"/>
        </w:rPr>
        <w:t xml:space="preserve"> translates to </w:t>
      </w:r>
      <w:r w:rsidR="00887F94">
        <w:rPr>
          <w:rFonts w:cs="Arial"/>
          <w:szCs w:val="22"/>
        </w:rPr>
        <w:t xml:space="preserve">a maximum </w:t>
      </w:r>
      <w:r w:rsidR="00887F94" w:rsidRPr="00D95390">
        <w:rPr>
          <w:rFonts w:cs="Arial"/>
          <w:szCs w:val="22"/>
        </w:rPr>
        <w:t>transport block size</w:t>
      </w:r>
      <w:r w:rsidR="00887F94">
        <w:rPr>
          <w:rFonts w:cs="Arial"/>
          <w:szCs w:val="22"/>
        </w:rPr>
        <w:t xml:space="preserve"> (TBS) of </w:t>
      </w:r>
      <w:r w:rsidR="00941859" w:rsidRPr="00D95390">
        <w:rPr>
          <w:rFonts w:cs="Arial"/>
          <w:szCs w:val="22"/>
        </w:rPr>
        <w:t>roughly 1320 bits</w:t>
      </w:r>
      <w:r w:rsidR="00E33675">
        <w:rPr>
          <w:rFonts w:cs="Arial"/>
          <w:szCs w:val="22"/>
        </w:rPr>
        <w:t>.</w:t>
      </w:r>
      <w:r w:rsidR="009F5445" w:rsidRPr="00D95390">
        <w:rPr>
          <w:rFonts w:cs="Arial"/>
          <w:szCs w:val="22"/>
        </w:rPr>
        <w:t xml:space="preserve"> </w:t>
      </w:r>
    </w:p>
    <w:p w14:paraId="7103613B" w14:textId="456B1700" w:rsidR="00992DF5" w:rsidRDefault="00D95390" w:rsidP="003B1EE2">
      <w:pPr>
        <w:pStyle w:val="Observation"/>
        <w:ind w:left="1701" w:hanging="1701"/>
        <w:rPr>
          <w:lang w:eastAsia="zh-CN"/>
        </w:rPr>
      </w:pPr>
      <w:bookmarkStart w:id="5" w:name="_Toc134713466"/>
      <w:r>
        <w:t>MT-SDT BWP restriction constrains TB</w:t>
      </w:r>
      <w:r w:rsidR="00FA79C9">
        <w:t>S</w:t>
      </w:r>
      <w:r>
        <w:t xml:space="preserve"> to rou</w:t>
      </w:r>
      <w:r w:rsidR="00FA79C9">
        <w:t xml:space="preserve">ghly </w:t>
      </w:r>
      <w:r>
        <w:t>1320 bits at MCS 0. For large data volume, smaller TB</w:t>
      </w:r>
      <w:r w:rsidR="00FA79C9">
        <w:t>S</w:t>
      </w:r>
      <w:r>
        <w:t xml:space="preserve"> translate to </w:t>
      </w:r>
      <w:r w:rsidR="00FA79C9">
        <w:t>highe</w:t>
      </w:r>
      <w:r>
        <w:t>r number of subsequent transmissions.</w:t>
      </w:r>
      <w:bookmarkEnd w:id="5"/>
      <w:r>
        <w:t xml:space="preserve"> </w:t>
      </w:r>
      <w:r>
        <w:rPr>
          <w:lang w:eastAsia="zh-CN"/>
        </w:rPr>
        <w:t xml:space="preserve"> </w:t>
      </w:r>
    </w:p>
    <w:p w14:paraId="4F863552" w14:textId="6BD61059" w:rsidR="004C6E70" w:rsidRDefault="004C6E70" w:rsidP="4A2C62CD">
      <w:pPr>
        <w:rPr>
          <w:lang w:eastAsia="zh-CN"/>
        </w:rPr>
      </w:pPr>
      <w:r>
        <w:rPr>
          <w:lang w:eastAsia="zh-CN"/>
        </w:rPr>
        <w:t>Since higher</w:t>
      </w:r>
      <w:r w:rsidR="00E33675">
        <w:rPr>
          <w:lang w:eastAsia="zh-CN"/>
        </w:rPr>
        <w:t xml:space="preserve"> number of</w:t>
      </w:r>
      <w:r>
        <w:rPr>
          <w:lang w:eastAsia="zh-CN"/>
        </w:rPr>
        <w:t xml:space="preserve"> subsequent transmissions considerably reduce the energy efficiency of SDT, </w:t>
      </w:r>
      <w:r w:rsidR="009F783C">
        <w:rPr>
          <w:lang w:eastAsia="zh-CN"/>
        </w:rPr>
        <w:t xml:space="preserve">RAN2 should discuss </w:t>
      </w:r>
      <w:r>
        <w:rPr>
          <w:lang w:eastAsia="zh-CN"/>
        </w:rPr>
        <w:t xml:space="preserve">solutions to handle the BWP restriction in MT-SDT. There are </w:t>
      </w:r>
      <w:r w:rsidR="00EA4651">
        <w:rPr>
          <w:lang w:eastAsia="zh-CN"/>
        </w:rPr>
        <w:t xml:space="preserve">different </w:t>
      </w:r>
      <w:r>
        <w:rPr>
          <w:lang w:eastAsia="zh-CN"/>
        </w:rPr>
        <w:t>options to handle this</w:t>
      </w:r>
      <w:r w:rsidR="00992DF5">
        <w:rPr>
          <w:lang w:eastAsia="zh-CN"/>
        </w:rPr>
        <w:t>, as listed below</w:t>
      </w:r>
      <w:r>
        <w:rPr>
          <w:lang w:eastAsia="zh-CN"/>
        </w:rPr>
        <w:t>.</w:t>
      </w:r>
    </w:p>
    <w:p w14:paraId="2EA96BA2" w14:textId="137C06F1" w:rsidR="004C6E70" w:rsidRPr="00843F2A" w:rsidRDefault="004C6E70" w:rsidP="4A2C62CD">
      <w:pPr>
        <w:rPr>
          <w:i/>
          <w:iCs/>
          <w:u w:val="single"/>
          <w:lang w:eastAsia="zh-CN"/>
        </w:rPr>
      </w:pPr>
      <w:r w:rsidRPr="00843F2A">
        <w:rPr>
          <w:i/>
          <w:iCs/>
          <w:u w:val="single"/>
          <w:lang w:eastAsia="zh-CN"/>
        </w:rPr>
        <w:t>Option 1: Remove CORESET 0 restriction for DL BWP for UEs</w:t>
      </w:r>
      <w:r w:rsidR="00992DF5" w:rsidRPr="00843F2A">
        <w:rPr>
          <w:i/>
          <w:iCs/>
          <w:u w:val="single"/>
          <w:lang w:eastAsia="zh-CN"/>
        </w:rPr>
        <w:t xml:space="preserve"> from/after first DL MT-SDT data</w:t>
      </w:r>
    </w:p>
    <w:p w14:paraId="4DE08EC6" w14:textId="03DF26EC" w:rsidR="00992DF5" w:rsidRDefault="004C6E70" w:rsidP="4A2C62CD">
      <w:pPr>
        <w:rPr>
          <w:lang w:eastAsia="zh-CN"/>
        </w:rPr>
      </w:pPr>
      <w:r>
        <w:rPr>
          <w:lang w:eastAsia="zh-CN"/>
        </w:rPr>
        <w:t xml:space="preserve">This option involves considerable changes to RAN 1 </w:t>
      </w:r>
      <w:r w:rsidR="00992DF5">
        <w:rPr>
          <w:lang w:eastAsia="zh-CN"/>
        </w:rPr>
        <w:t>specifications:</w:t>
      </w:r>
      <w:r>
        <w:rPr>
          <w:lang w:eastAsia="zh-CN"/>
        </w:rPr>
        <w:t xml:space="preserve"> especially in TS 38.212 and TS 38.214</w:t>
      </w:r>
      <w:r w:rsidR="00992DF5">
        <w:rPr>
          <w:lang w:eastAsia="zh-CN"/>
        </w:rPr>
        <w:t>, and some minor modifications to TS 38.331</w:t>
      </w:r>
      <w:r>
        <w:rPr>
          <w:lang w:eastAsia="zh-CN"/>
        </w:rPr>
        <w:t xml:space="preserve">. In addition, this option </w:t>
      </w:r>
      <w:r w:rsidR="00992DF5">
        <w:rPr>
          <w:lang w:eastAsia="zh-CN"/>
        </w:rPr>
        <w:t xml:space="preserve">is not </w:t>
      </w:r>
      <w:r w:rsidR="00DE5574">
        <w:rPr>
          <w:lang w:eastAsia="zh-CN"/>
        </w:rPr>
        <w:t>backwards</w:t>
      </w:r>
      <w:r w:rsidR="00992DF5">
        <w:rPr>
          <w:lang w:eastAsia="zh-CN"/>
        </w:rPr>
        <w:t xml:space="preserve"> compatible.</w:t>
      </w:r>
    </w:p>
    <w:p w14:paraId="5106EB59" w14:textId="28B061F8" w:rsidR="00992DF5" w:rsidRPr="00843F2A" w:rsidRDefault="00992DF5" w:rsidP="4A2C62CD">
      <w:pPr>
        <w:rPr>
          <w:i/>
          <w:iCs/>
          <w:u w:val="single"/>
          <w:lang w:eastAsia="zh-CN"/>
        </w:rPr>
      </w:pPr>
      <w:r w:rsidRPr="00843F2A">
        <w:rPr>
          <w:i/>
          <w:iCs/>
          <w:u w:val="single"/>
          <w:lang w:eastAsia="zh-CN"/>
        </w:rPr>
        <w:t>Option 2: Introduce Channel Quality Indication</w:t>
      </w:r>
      <w:r w:rsidR="00843F2A" w:rsidRPr="00843F2A">
        <w:rPr>
          <w:i/>
          <w:iCs/>
          <w:u w:val="single"/>
          <w:lang w:eastAsia="zh-CN"/>
        </w:rPr>
        <w:t xml:space="preserve"> (CQI)</w:t>
      </w:r>
      <w:r w:rsidRPr="00843F2A">
        <w:rPr>
          <w:i/>
          <w:iCs/>
          <w:u w:val="single"/>
          <w:lang w:eastAsia="zh-CN"/>
        </w:rPr>
        <w:t xml:space="preserve"> in Message 3</w:t>
      </w:r>
      <w:r w:rsidR="00E33675">
        <w:rPr>
          <w:i/>
          <w:iCs/>
          <w:u w:val="single"/>
          <w:lang w:eastAsia="zh-CN"/>
        </w:rPr>
        <w:t xml:space="preserve"> or MsgA</w:t>
      </w:r>
    </w:p>
    <w:p w14:paraId="298F1BDD" w14:textId="0251C073" w:rsidR="00843F2A" w:rsidRDefault="00843F2A" w:rsidP="4A2C62CD">
      <w:pPr>
        <w:rPr>
          <w:lang w:eastAsia="zh-CN"/>
        </w:rPr>
      </w:pPr>
      <w:r>
        <w:rPr>
          <w:lang w:eastAsia="zh-CN"/>
        </w:rPr>
        <w:t xml:space="preserve">An indicator on the channel quality from the UE </w:t>
      </w:r>
      <w:r w:rsidR="00992DF5">
        <w:rPr>
          <w:lang w:eastAsia="zh-CN"/>
        </w:rPr>
        <w:t>allows the</w:t>
      </w:r>
      <w:r>
        <w:rPr>
          <w:lang w:eastAsia="zh-CN"/>
        </w:rPr>
        <w:t xml:space="preserve"> scheduler to adapt to better modulation</w:t>
      </w:r>
      <w:r w:rsidR="00992DF5">
        <w:rPr>
          <w:lang w:eastAsia="zh-CN"/>
        </w:rPr>
        <w:t xml:space="preserve"> and coding rate</w:t>
      </w:r>
      <w:r>
        <w:rPr>
          <w:lang w:eastAsia="zh-CN"/>
        </w:rPr>
        <w:t>s</w:t>
      </w:r>
      <w:r w:rsidR="00992DF5">
        <w:rPr>
          <w:lang w:eastAsia="zh-CN"/>
        </w:rPr>
        <w:t>. Even with</w:t>
      </w:r>
      <w:r>
        <w:rPr>
          <w:lang w:eastAsia="zh-CN"/>
        </w:rPr>
        <w:t xml:space="preserve"> a restriction to</w:t>
      </w:r>
      <w:r w:rsidR="00992DF5">
        <w:rPr>
          <w:lang w:eastAsia="zh-CN"/>
        </w:rPr>
        <w:t xml:space="preserve"> 48 PRB</w:t>
      </w:r>
      <w:r>
        <w:rPr>
          <w:lang w:eastAsia="zh-CN"/>
        </w:rPr>
        <w:t>s, this allows for considerably larger TB sizes.</w:t>
      </w:r>
      <w:r w:rsidR="00992DF5">
        <w:rPr>
          <w:lang w:eastAsia="zh-CN"/>
        </w:rPr>
        <w:t xml:space="preserve"> </w:t>
      </w:r>
      <w:r w:rsidR="00CC3EC9">
        <w:rPr>
          <w:lang w:eastAsia="zh-CN"/>
        </w:rPr>
        <w:t xml:space="preserve">The details of this option is discussed in </w:t>
      </w:r>
      <w:r w:rsidR="003B1EE2">
        <w:rPr>
          <w:lang w:eastAsia="zh-CN"/>
        </w:rPr>
        <w:t>section</w:t>
      </w:r>
      <w:r w:rsidR="00CC3EC9">
        <w:rPr>
          <w:lang w:eastAsia="zh-CN"/>
        </w:rPr>
        <w:t>. 2.2.</w:t>
      </w:r>
    </w:p>
    <w:p w14:paraId="7AAEC788" w14:textId="56EFFFC7" w:rsidR="00493573" w:rsidRDefault="00493573" w:rsidP="4A2C62CD">
      <w:pPr>
        <w:rPr>
          <w:i/>
          <w:iCs/>
          <w:u w:val="single"/>
          <w:lang w:eastAsia="zh-CN"/>
        </w:rPr>
      </w:pPr>
      <w:r w:rsidRPr="00493573">
        <w:rPr>
          <w:i/>
          <w:iCs/>
          <w:u w:val="single"/>
          <w:lang w:eastAsia="zh-CN"/>
        </w:rPr>
        <w:t xml:space="preserve">Option </w:t>
      </w:r>
      <w:r w:rsidR="005E1B46">
        <w:rPr>
          <w:i/>
          <w:iCs/>
          <w:u w:val="single"/>
          <w:lang w:eastAsia="zh-CN"/>
        </w:rPr>
        <w:t>3</w:t>
      </w:r>
      <w:r w:rsidRPr="00493573">
        <w:rPr>
          <w:i/>
          <w:iCs/>
          <w:u w:val="single"/>
          <w:lang w:eastAsia="zh-CN"/>
        </w:rPr>
        <w:t>: Optimisations to reduce subsequent transmission</w:t>
      </w:r>
      <w:r>
        <w:rPr>
          <w:i/>
          <w:iCs/>
          <w:u w:val="single"/>
          <w:lang w:eastAsia="zh-CN"/>
        </w:rPr>
        <w:t xml:space="preserve"> overhead</w:t>
      </w:r>
    </w:p>
    <w:p w14:paraId="106D116F" w14:textId="2737C414" w:rsidR="00493573" w:rsidRDefault="00493573" w:rsidP="4A2C62CD">
      <w:pPr>
        <w:rPr>
          <w:lang w:eastAsia="zh-CN"/>
        </w:rPr>
      </w:pPr>
      <w:r w:rsidRPr="00493573">
        <w:rPr>
          <w:lang w:eastAsia="zh-CN"/>
        </w:rPr>
        <w:t xml:space="preserve">This option also aims for no changes to CORESET 0 restriction but considers optimisations to reduce the overhead involved in scheduling a higher number of subsequent transmissions. In this regard, we propose Multi-TB </w:t>
      </w:r>
      <w:r>
        <w:rPr>
          <w:lang w:eastAsia="zh-CN"/>
        </w:rPr>
        <w:t>support</w:t>
      </w:r>
      <w:r w:rsidRPr="00493573">
        <w:rPr>
          <w:lang w:eastAsia="zh-CN"/>
        </w:rPr>
        <w:t xml:space="preserve"> to be introduced for MT-SDT. </w:t>
      </w:r>
      <w:r>
        <w:rPr>
          <w:lang w:eastAsia="zh-CN"/>
        </w:rPr>
        <w:t>This is discussed in detail in Sec. 2.</w:t>
      </w:r>
      <w:r w:rsidR="00CC3EC9">
        <w:rPr>
          <w:lang w:eastAsia="zh-CN"/>
        </w:rPr>
        <w:t>3</w:t>
      </w:r>
      <w:r>
        <w:rPr>
          <w:lang w:eastAsia="zh-CN"/>
        </w:rPr>
        <w:t>.</w:t>
      </w:r>
    </w:p>
    <w:p w14:paraId="28F2A806" w14:textId="2A10D117" w:rsidR="009E3C0F" w:rsidRDefault="005E1B46" w:rsidP="4A2C62CD">
      <w:pPr>
        <w:rPr>
          <w:lang w:eastAsia="zh-CN"/>
        </w:rPr>
      </w:pPr>
      <w:r>
        <w:rPr>
          <w:lang w:eastAsia="zh-CN"/>
        </w:rPr>
        <w:t>If no standard changes are done, it would require that MT-SDT data volumes to be substantially lower than</w:t>
      </w:r>
      <w:r w:rsidR="00D83199">
        <w:rPr>
          <w:lang w:eastAsia="zh-CN"/>
        </w:rPr>
        <w:t xml:space="preserve"> that</w:t>
      </w:r>
      <w:r>
        <w:rPr>
          <w:lang w:eastAsia="zh-CN"/>
        </w:rPr>
        <w:t xml:space="preserve"> for MO-SDT (MO-SDT allowed DVT to be as high as 96000 bytes). There is no formal DL DVT and the choice of performing MT-SDT or resuming to connected mode is handled by the gNB implementation. We think that the restriction reduces the usefulness of the MT-SDT procedure since the gNB will move the UE to connected mode at smaller data volumes than would be needed if some enhancements described in option</w:t>
      </w:r>
      <w:r w:rsidR="00CB126C">
        <w:rPr>
          <w:lang w:eastAsia="zh-CN"/>
        </w:rPr>
        <w:t>s</w:t>
      </w:r>
      <w:r>
        <w:rPr>
          <w:lang w:eastAsia="zh-CN"/>
        </w:rPr>
        <w:t xml:space="preserve"> 1</w:t>
      </w:r>
      <w:r w:rsidR="00CB126C">
        <w:rPr>
          <w:lang w:eastAsia="zh-CN"/>
        </w:rPr>
        <w:t xml:space="preserve"> </w:t>
      </w:r>
      <w:r>
        <w:rPr>
          <w:lang w:eastAsia="zh-CN"/>
        </w:rPr>
        <w:t>-</w:t>
      </w:r>
      <w:r w:rsidR="00CB126C">
        <w:t xml:space="preserve"> </w:t>
      </w:r>
      <w:r>
        <w:rPr>
          <w:lang w:eastAsia="zh-CN"/>
        </w:rPr>
        <w:t xml:space="preserve">3 are made. </w:t>
      </w:r>
    </w:p>
    <w:p w14:paraId="449B1025" w14:textId="77777777" w:rsidR="009E3C0F" w:rsidRDefault="009E3C0F" w:rsidP="009E3C0F">
      <w:pPr>
        <w:pStyle w:val="Proposal"/>
      </w:pPr>
      <w:bookmarkStart w:id="6" w:name="_Toc134713469"/>
      <w:r>
        <w:t>Choose from among the following options to handle BWP restriction in MT-SDT</w:t>
      </w:r>
      <w:bookmarkEnd w:id="6"/>
    </w:p>
    <w:p w14:paraId="73731DD3" w14:textId="77777777" w:rsidR="009E3C0F" w:rsidRDefault="009E3C0F" w:rsidP="009E3C0F">
      <w:pPr>
        <w:pStyle w:val="Proposal"/>
        <w:numPr>
          <w:ilvl w:val="0"/>
          <w:numId w:val="0"/>
        </w:numPr>
        <w:ind w:left="1304"/>
      </w:pPr>
      <w:bookmarkStart w:id="7" w:name="_Toc134713470"/>
      <w:r w:rsidRPr="009E3C0F">
        <w:t>Option 1: Remove CORESET 0 restriction for DL BWP for UEs from/after first DL MT-SDT data</w:t>
      </w:r>
      <w:bookmarkEnd w:id="7"/>
      <w:r>
        <w:t xml:space="preserve"> </w:t>
      </w:r>
    </w:p>
    <w:p w14:paraId="778A33BC" w14:textId="5C170AD4" w:rsidR="009E3C0F" w:rsidRDefault="009E3C0F" w:rsidP="009E3C0F">
      <w:pPr>
        <w:pStyle w:val="Proposal"/>
        <w:numPr>
          <w:ilvl w:val="0"/>
          <w:numId w:val="0"/>
        </w:numPr>
        <w:ind w:left="1304"/>
      </w:pPr>
      <w:bookmarkStart w:id="8" w:name="_Toc134713471"/>
      <w:r w:rsidRPr="009E3C0F">
        <w:t>Option 2: Introduce Channel Quality Indication (CQI) in Message 3</w:t>
      </w:r>
      <w:r w:rsidR="00643DAD">
        <w:t xml:space="preserve"> or Msg A</w:t>
      </w:r>
      <w:bookmarkEnd w:id="8"/>
    </w:p>
    <w:p w14:paraId="7F73B1BC" w14:textId="3633EC47" w:rsidR="009E3C0F" w:rsidRPr="009E3C0F" w:rsidRDefault="009E3C0F" w:rsidP="009E3C0F">
      <w:pPr>
        <w:pStyle w:val="Proposal"/>
        <w:numPr>
          <w:ilvl w:val="0"/>
          <w:numId w:val="0"/>
        </w:numPr>
        <w:ind w:left="1304"/>
      </w:pPr>
      <w:bookmarkStart w:id="9" w:name="_Toc134713472"/>
      <w:r w:rsidRPr="009E3C0F">
        <w:t xml:space="preserve">Option </w:t>
      </w:r>
      <w:r w:rsidR="005E1B46">
        <w:t>3</w:t>
      </w:r>
      <w:r w:rsidRPr="009E3C0F">
        <w:t>: Optimisations to reduce subsequent transmission overhead</w:t>
      </w:r>
      <w:bookmarkEnd w:id="9"/>
    </w:p>
    <w:p w14:paraId="04860593" w14:textId="77777777" w:rsidR="009E3C0F" w:rsidRPr="009E3C0F" w:rsidRDefault="009E3C0F" w:rsidP="009E3C0F">
      <w:pPr>
        <w:pStyle w:val="Proposal"/>
        <w:numPr>
          <w:ilvl w:val="0"/>
          <w:numId w:val="0"/>
        </w:numPr>
        <w:ind w:left="1304"/>
      </w:pPr>
    </w:p>
    <w:p w14:paraId="5601D354" w14:textId="77777777" w:rsidR="00CC3EC9" w:rsidRDefault="00CC3EC9" w:rsidP="00CC3EC9">
      <w:pPr>
        <w:pStyle w:val="Heading2"/>
      </w:pPr>
      <w:r>
        <w:t>CQI reporting in Msg3</w:t>
      </w:r>
    </w:p>
    <w:p w14:paraId="1F152645" w14:textId="4A2A449F" w:rsidR="00CC3EC9" w:rsidRPr="00F73C7F" w:rsidRDefault="00CC3EC9" w:rsidP="00CC3EC9">
      <w:pPr>
        <w:rPr>
          <w:lang w:eastAsia="zh-CN"/>
        </w:rPr>
      </w:pPr>
      <w:r>
        <w:rPr>
          <w:lang w:eastAsia="en-GB"/>
        </w:rPr>
        <w:t xml:space="preserve">In LTE, Bandwidth reduced low complexity (BL) UEs or UEs in enhanced coverage may report </w:t>
      </w:r>
      <w:r w:rsidRPr="007230CA">
        <w:rPr>
          <w:noProof/>
        </w:rPr>
        <w:t>Downlink Channel Quality Report</w:t>
      </w:r>
      <w:r>
        <w:rPr>
          <w:noProof/>
        </w:rPr>
        <w:t xml:space="preserve"> (DCQR) in Msg3 of the random access procedure. </w:t>
      </w:r>
      <w:bookmarkStart w:id="10" w:name="_Hlk124494833"/>
      <w:r>
        <w:rPr>
          <w:noProof/>
        </w:rPr>
        <w:t>Without any CQI reporting, the gNB always has to adapt the transmission to reach cell edge. This is not efficient since for the majority of UEs not at the cell edge, larger TBs could be scheduled with sufficient reliablity</w:t>
      </w:r>
      <w:r w:rsidR="00244B0B">
        <w:rPr>
          <w:noProof/>
        </w:rPr>
        <w:t>, especially with the constraint on 48 PRBs</w:t>
      </w:r>
      <w:r w:rsidR="00BF36A6">
        <w:rPr>
          <w:noProof/>
        </w:rPr>
        <w:t xml:space="preserve"> remaining </w:t>
      </w:r>
      <w:r w:rsidR="00087EB4">
        <w:rPr>
          <w:noProof/>
        </w:rPr>
        <w:t>for MT-SDT operation within CORESET 0</w:t>
      </w:r>
      <w:r>
        <w:rPr>
          <w:noProof/>
        </w:rPr>
        <w:t xml:space="preserve">. </w:t>
      </w:r>
      <w:r w:rsidR="00C77E5D">
        <w:rPr>
          <w:noProof/>
        </w:rPr>
        <w:t>Additionally, this would be beneficial also in case of MT-SDT to enable better gNB control, e.g. to decide whether to do MT-SDT or go to RRC CONNECTED mode</w:t>
      </w:r>
      <w:r w:rsidR="004238E1">
        <w:rPr>
          <w:noProof/>
        </w:rPr>
        <w:t>.</w:t>
      </w:r>
    </w:p>
    <w:p w14:paraId="0969D600" w14:textId="58BD7805" w:rsidR="00CC3EC9" w:rsidRDefault="00CC3EC9" w:rsidP="003B1EE2">
      <w:pPr>
        <w:pStyle w:val="Observation"/>
        <w:ind w:left="1701" w:hanging="1701"/>
        <w:jc w:val="left"/>
        <w:rPr>
          <w:lang w:eastAsia="zh-CN"/>
        </w:rPr>
      </w:pPr>
      <w:bookmarkStart w:id="11" w:name="_Toc127474361"/>
      <w:bookmarkStart w:id="12" w:name="_Toc134713467"/>
      <w:r>
        <w:rPr>
          <w:lang w:eastAsia="zh-CN"/>
        </w:rPr>
        <w:lastRenderedPageBreak/>
        <w:t xml:space="preserve">Introduction of a DCQR for MT-SDT would enable link adaptation for </w:t>
      </w:r>
      <w:r w:rsidR="007E3838">
        <w:rPr>
          <w:lang w:eastAsia="zh-CN"/>
        </w:rPr>
        <w:t xml:space="preserve">MT-SDT </w:t>
      </w:r>
      <w:r>
        <w:rPr>
          <w:lang w:eastAsia="zh-CN"/>
        </w:rPr>
        <w:t>DL data transmission.</w:t>
      </w:r>
      <w:bookmarkEnd w:id="11"/>
      <w:bookmarkEnd w:id="12"/>
      <w:r>
        <w:rPr>
          <w:lang w:eastAsia="zh-CN"/>
        </w:rPr>
        <w:t xml:space="preserve"> </w:t>
      </w:r>
    </w:p>
    <w:bookmarkEnd w:id="10"/>
    <w:p w14:paraId="3C436291" w14:textId="77777777" w:rsidR="00CC3EC9" w:rsidRDefault="00CC3EC9" w:rsidP="00CC3EC9">
      <w:pPr>
        <w:rPr>
          <w:lang w:eastAsia="zh-CN"/>
        </w:rPr>
      </w:pPr>
      <w:r>
        <w:rPr>
          <w:noProof/>
        </w:rPr>
        <w:t>In LTE the DCQR is implemented as a MAC CE. For MT-SDT a similar MAC CE could be defined and multiplexed into Msg3, MsgA or into the initial CG-SDT transmission.</w:t>
      </w:r>
      <w:bookmarkStart w:id="13" w:name="_Hlk126326188"/>
    </w:p>
    <w:p w14:paraId="002920BB" w14:textId="77777777" w:rsidR="00CC3EC9" w:rsidRDefault="00CC3EC9" w:rsidP="00CC3EC9">
      <w:pPr>
        <w:pStyle w:val="Proposal"/>
        <w:jc w:val="left"/>
      </w:pPr>
      <w:bookmarkStart w:id="14" w:name="_Toc127474352"/>
      <w:bookmarkStart w:id="15" w:name="_Toc134713473"/>
      <w:r>
        <w:t>Introduce a DCQR MAC CE which can be multiplexed into Msg3, MsgA or the initial CG-SDT transmission in the MT-SDT procedure.</w:t>
      </w:r>
      <w:bookmarkEnd w:id="14"/>
      <w:bookmarkEnd w:id="15"/>
    </w:p>
    <w:p w14:paraId="44D9676C" w14:textId="77777777" w:rsidR="00CC3EC9" w:rsidRDefault="00CC3EC9" w:rsidP="00CC3EC9">
      <w:pPr>
        <w:rPr>
          <w:lang w:eastAsia="zh-CN"/>
        </w:rPr>
      </w:pPr>
      <w:r>
        <w:rPr>
          <w:noProof/>
        </w:rPr>
        <w:t xml:space="preserve">The </w:t>
      </w:r>
      <w:bookmarkEnd w:id="13"/>
      <w:r>
        <w:rPr>
          <w:noProof/>
        </w:rPr>
        <w:t>exact details in terms of reference signals to measure should be left to RAN1. We also believe that RAN1 should be consulted regarding the feasibility to introduce CQI reporting in Msg3 and therefore we propose:</w:t>
      </w:r>
    </w:p>
    <w:p w14:paraId="63616AA2" w14:textId="77777777" w:rsidR="00CC3EC9" w:rsidRDefault="00CC3EC9" w:rsidP="00CC3EC9">
      <w:pPr>
        <w:pStyle w:val="Proposal"/>
        <w:jc w:val="left"/>
      </w:pPr>
      <w:bookmarkStart w:id="16" w:name="_Toc127474353"/>
      <w:bookmarkStart w:id="17" w:name="_Toc134713474"/>
      <w:r>
        <w:t>Send an LS to RAN1 to ask about the feasibility to introduce CQI reporting in Msg3 for MT-SDT.</w:t>
      </w:r>
      <w:bookmarkEnd w:id="16"/>
      <w:bookmarkEnd w:id="17"/>
    </w:p>
    <w:p w14:paraId="61A7768E" w14:textId="6A40B0FE" w:rsidR="001375AF" w:rsidRDefault="00493573" w:rsidP="006357FE">
      <w:pPr>
        <w:pStyle w:val="Heading2"/>
      </w:pPr>
      <w:r>
        <w:t>Multi-TB to reduce subsequent transmission overhead</w:t>
      </w:r>
      <w:bookmarkEnd w:id="3"/>
    </w:p>
    <w:p w14:paraId="6064E997" w14:textId="6F5FEE31" w:rsidR="006B0343" w:rsidRDefault="00991BF7" w:rsidP="006B0343">
      <w:pPr>
        <w:rPr>
          <w:rFonts w:cs="Arial"/>
          <w:szCs w:val="22"/>
        </w:rPr>
      </w:pPr>
      <w:r>
        <w:rPr>
          <w:rFonts w:cs="Arial"/>
          <w:szCs w:val="22"/>
        </w:rPr>
        <w:t>S</w:t>
      </w:r>
      <w:r w:rsidR="006B0343" w:rsidRPr="001E63EE">
        <w:rPr>
          <w:rFonts w:cs="Arial"/>
          <w:szCs w:val="22"/>
        </w:rPr>
        <w:t xml:space="preserve">ubsequent transmissions </w:t>
      </w:r>
      <w:r>
        <w:rPr>
          <w:rFonts w:cs="Arial"/>
          <w:szCs w:val="22"/>
        </w:rPr>
        <w:t>in MT-SDT</w:t>
      </w:r>
      <w:r w:rsidR="006B0343" w:rsidRPr="001E63EE">
        <w:rPr>
          <w:rFonts w:cs="Arial"/>
          <w:szCs w:val="22"/>
        </w:rPr>
        <w:t xml:space="preserve"> can be</w:t>
      </w:r>
      <w:r w:rsidR="006B0343">
        <w:rPr>
          <w:rFonts w:cs="Arial"/>
          <w:szCs w:val="22"/>
        </w:rPr>
        <w:t>long to one of the</w:t>
      </w:r>
      <w:r w:rsidR="006B0343" w:rsidRPr="001E63EE">
        <w:rPr>
          <w:rFonts w:cs="Arial"/>
          <w:szCs w:val="22"/>
        </w:rPr>
        <w:t xml:space="preserve"> two categories</w:t>
      </w:r>
      <w:r w:rsidR="006A7D7B">
        <w:rPr>
          <w:rFonts w:cs="Arial"/>
          <w:szCs w:val="22"/>
        </w:rPr>
        <w:t>:</w:t>
      </w:r>
      <w:r w:rsidR="006B0343" w:rsidRPr="001E63EE">
        <w:rPr>
          <w:rFonts w:cs="Arial"/>
          <w:szCs w:val="22"/>
        </w:rPr>
        <w:t xml:space="preserve"> </w:t>
      </w:r>
    </w:p>
    <w:p w14:paraId="1A623CFE" w14:textId="05B6F0F8" w:rsidR="006B0343" w:rsidRDefault="006B0343" w:rsidP="006B0343">
      <w:pPr>
        <w:rPr>
          <w:rFonts w:cs="Arial"/>
          <w:szCs w:val="22"/>
        </w:rPr>
      </w:pPr>
      <w:r>
        <w:rPr>
          <w:rFonts w:cs="Arial"/>
          <w:szCs w:val="22"/>
        </w:rPr>
        <w:t>Case 1- Where</w:t>
      </w:r>
      <w:r w:rsidRPr="001E63EE">
        <w:rPr>
          <w:rFonts w:cs="Arial"/>
          <w:szCs w:val="22"/>
        </w:rPr>
        <w:t xml:space="preserve"> due to radio</w:t>
      </w:r>
      <w:r>
        <w:rPr>
          <w:rFonts w:cs="Arial"/>
          <w:szCs w:val="22"/>
        </w:rPr>
        <w:t xml:space="preserve"> conditions or</w:t>
      </w:r>
      <w:r w:rsidRPr="001E63EE">
        <w:rPr>
          <w:rFonts w:cs="Arial"/>
          <w:szCs w:val="22"/>
        </w:rPr>
        <w:t xml:space="preserve"> </w:t>
      </w:r>
      <w:r>
        <w:rPr>
          <w:rFonts w:cs="Arial"/>
          <w:szCs w:val="22"/>
        </w:rPr>
        <w:t xml:space="preserve">other </w:t>
      </w:r>
      <w:r w:rsidRPr="001E63EE">
        <w:rPr>
          <w:rFonts w:cs="Arial"/>
          <w:szCs w:val="22"/>
        </w:rPr>
        <w:t xml:space="preserve">limitations, the current </w:t>
      </w:r>
      <w:r w:rsidR="001C4D89">
        <w:rPr>
          <w:rFonts w:cs="Arial"/>
          <w:szCs w:val="22"/>
        </w:rPr>
        <w:t>data</w:t>
      </w:r>
      <w:r w:rsidR="001C4D89" w:rsidRPr="001E63EE">
        <w:rPr>
          <w:rFonts w:cs="Arial"/>
          <w:szCs w:val="22"/>
        </w:rPr>
        <w:t xml:space="preserve"> </w:t>
      </w:r>
      <w:r w:rsidRPr="001E63EE">
        <w:rPr>
          <w:rFonts w:cs="Arial"/>
          <w:szCs w:val="22"/>
        </w:rPr>
        <w:t>within the gNB</w:t>
      </w:r>
      <w:r>
        <w:rPr>
          <w:rFonts w:cs="Arial"/>
          <w:szCs w:val="22"/>
        </w:rPr>
        <w:t>/UE</w:t>
      </w:r>
      <w:r w:rsidRPr="001E63EE">
        <w:rPr>
          <w:rFonts w:cs="Arial"/>
          <w:szCs w:val="22"/>
        </w:rPr>
        <w:t xml:space="preserve"> cannot be transmitted in one </w:t>
      </w:r>
      <w:r w:rsidR="008515CE" w:rsidRPr="001E63EE">
        <w:rPr>
          <w:rFonts w:cs="Arial"/>
          <w:szCs w:val="22"/>
        </w:rPr>
        <w:t>shot and</w:t>
      </w:r>
      <w:r w:rsidR="00F20A8B">
        <w:rPr>
          <w:rFonts w:cs="Arial"/>
          <w:szCs w:val="22"/>
        </w:rPr>
        <w:t xml:space="preserve"> is </w:t>
      </w:r>
      <w:r w:rsidRPr="001E63EE">
        <w:rPr>
          <w:rFonts w:cs="Arial"/>
          <w:szCs w:val="22"/>
        </w:rPr>
        <w:t xml:space="preserve">therefore split into multiple transport blocks. </w:t>
      </w:r>
    </w:p>
    <w:p w14:paraId="45CAAEC5" w14:textId="1D524CBF" w:rsidR="006B0343" w:rsidRPr="00A134C3" w:rsidRDefault="006B0343" w:rsidP="006B0343">
      <w:pPr>
        <w:rPr>
          <w:rFonts w:cs="Arial"/>
          <w:szCs w:val="22"/>
          <w:lang w:eastAsia="zh-CN"/>
        </w:rPr>
      </w:pPr>
      <w:r>
        <w:rPr>
          <w:rFonts w:cs="Arial"/>
          <w:szCs w:val="22"/>
        </w:rPr>
        <w:t xml:space="preserve">Case 2- Where </w:t>
      </w:r>
      <w:r w:rsidRPr="001E63EE">
        <w:rPr>
          <w:rFonts w:cs="Arial"/>
          <w:szCs w:val="22"/>
        </w:rPr>
        <w:t xml:space="preserve">new data arrives while SDT </w:t>
      </w:r>
      <w:r w:rsidR="00F20A8B">
        <w:rPr>
          <w:rFonts w:cs="Arial"/>
          <w:szCs w:val="22"/>
        </w:rPr>
        <w:t>procedure is</w:t>
      </w:r>
      <w:r w:rsidRPr="001E63EE">
        <w:rPr>
          <w:rFonts w:cs="Arial"/>
          <w:szCs w:val="22"/>
        </w:rPr>
        <w:t xml:space="preserve"> ongoing.</w:t>
      </w:r>
    </w:p>
    <w:p w14:paraId="0B9F94E2" w14:textId="7F590D6C" w:rsidR="006B0343" w:rsidRDefault="006B0343" w:rsidP="00D76E1E">
      <w:pPr>
        <w:rPr>
          <w:rFonts w:cs="Arial"/>
          <w:szCs w:val="22"/>
          <w:lang w:eastAsia="zh-CN"/>
        </w:rPr>
      </w:pPr>
      <w:r w:rsidRPr="00A4608B">
        <w:rPr>
          <w:rFonts w:cs="Arial"/>
          <w:szCs w:val="22"/>
          <w:lang w:eastAsia="zh-CN"/>
        </w:rPr>
        <w:t xml:space="preserve">In </w:t>
      </w:r>
      <w:r>
        <w:rPr>
          <w:rFonts w:cs="Arial"/>
          <w:szCs w:val="22"/>
          <w:lang w:eastAsia="zh-CN"/>
        </w:rPr>
        <w:t>case 1</w:t>
      </w:r>
      <w:r w:rsidRPr="00A4608B">
        <w:rPr>
          <w:rFonts w:cs="Arial"/>
          <w:szCs w:val="22"/>
          <w:lang w:eastAsia="zh-CN"/>
        </w:rPr>
        <w:t xml:space="preserve">, the gNB or the UE knows the size of the buffer beforehand. </w:t>
      </w:r>
      <w:r>
        <w:rPr>
          <w:rFonts w:cs="Arial"/>
          <w:szCs w:val="22"/>
          <w:lang w:eastAsia="zh-CN"/>
        </w:rPr>
        <w:t xml:space="preserve">Despite this, </w:t>
      </w:r>
      <w:r w:rsidRPr="00020843">
        <w:rPr>
          <w:rFonts w:cs="Arial"/>
          <w:szCs w:val="22"/>
          <w:lang w:eastAsia="zh-CN"/>
        </w:rPr>
        <w:t>supporting subsequent transmissions in DL/UL requires the gNB to schedule multiple PDSCH/PUSCH transmissions using separate DCI</w:t>
      </w:r>
      <w:r w:rsidR="00F20A8B">
        <w:rPr>
          <w:rFonts w:cs="Arial"/>
          <w:szCs w:val="22"/>
          <w:lang w:eastAsia="zh-CN"/>
        </w:rPr>
        <w:t>s</w:t>
      </w:r>
      <w:r>
        <w:rPr>
          <w:rFonts w:cs="Arial"/>
          <w:szCs w:val="22"/>
          <w:lang w:eastAsia="zh-CN"/>
        </w:rPr>
        <w:t>, increasing the</w:t>
      </w:r>
      <w:r w:rsidRPr="00020843">
        <w:rPr>
          <w:rFonts w:cs="Arial"/>
          <w:szCs w:val="22"/>
          <w:lang w:eastAsia="zh-CN"/>
        </w:rPr>
        <w:t xml:space="preserve"> signalling </w:t>
      </w:r>
      <w:r>
        <w:rPr>
          <w:rFonts w:cs="Arial"/>
          <w:szCs w:val="22"/>
          <w:lang w:eastAsia="zh-CN"/>
        </w:rPr>
        <w:t>overhead as shown in</w:t>
      </w:r>
      <w:r w:rsidR="00D76E1E">
        <w:rPr>
          <w:rFonts w:cs="Arial"/>
          <w:szCs w:val="22"/>
          <w:lang w:eastAsia="zh-CN"/>
        </w:rPr>
        <w:t xml:space="preserve"> </w:t>
      </w:r>
      <w:r w:rsidR="00D76E1E">
        <w:rPr>
          <w:rFonts w:cs="Arial"/>
          <w:szCs w:val="22"/>
          <w:lang w:eastAsia="zh-CN"/>
        </w:rPr>
        <w:fldChar w:fldCharType="begin"/>
      </w:r>
      <w:r w:rsidR="00D76E1E">
        <w:rPr>
          <w:rFonts w:cs="Arial"/>
          <w:szCs w:val="22"/>
          <w:lang w:eastAsia="zh-CN"/>
        </w:rPr>
        <w:instrText xml:space="preserve"> REF _Ref117753954 \h </w:instrText>
      </w:r>
      <w:r w:rsidR="00D76E1E">
        <w:rPr>
          <w:rFonts w:cs="Arial"/>
          <w:szCs w:val="22"/>
          <w:lang w:eastAsia="zh-CN"/>
        </w:rPr>
      </w:r>
      <w:r w:rsidR="00D76E1E">
        <w:rPr>
          <w:rFonts w:cs="Arial"/>
          <w:szCs w:val="22"/>
          <w:lang w:eastAsia="zh-CN"/>
        </w:rPr>
        <w:fldChar w:fldCharType="separate"/>
      </w:r>
      <w:r w:rsidR="00D76E1E" w:rsidRPr="00D76E1E">
        <w:t xml:space="preserve">Figure </w:t>
      </w:r>
      <w:r w:rsidR="00D76E1E" w:rsidRPr="00D76E1E">
        <w:rPr>
          <w:noProof/>
        </w:rPr>
        <w:t>2</w:t>
      </w:r>
      <w:r w:rsidR="00D76E1E">
        <w:rPr>
          <w:rFonts w:cs="Arial"/>
          <w:szCs w:val="22"/>
          <w:lang w:eastAsia="zh-CN"/>
        </w:rPr>
        <w:fldChar w:fldCharType="end"/>
      </w:r>
      <w:r>
        <w:rPr>
          <w:rFonts w:cs="Arial"/>
          <w:szCs w:val="22"/>
          <w:lang w:eastAsia="zh-CN"/>
        </w:rPr>
        <w:t xml:space="preserve">. </w:t>
      </w:r>
    </w:p>
    <w:p w14:paraId="5CB2E241" w14:textId="77777777" w:rsidR="00FF79B4" w:rsidRDefault="006B0343" w:rsidP="00351604">
      <w:pPr>
        <w:keepNext/>
        <w:jc w:val="center"/>
      </w:pPr>
      <w:r>
        <w:rPr>
          <w:rFonts w:cs="Arial"/>
          <w:noProof/>
          <w:szCs w:val="22"/>
          <w:lang w:eastAsia="zh-CN"/>
        </w:rPr>
        <w:drawing>
          <wp:inline distT="0" distB="0" distL="0" distR="0" wp14:anchorId="5BB4CC79" wp14:editId="4215323F">
            <wp:extent cx="3530600" cy="27051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530600" cy="2705100"/>
                    </a:xfrm>
                    <a:prstGeom prst="rect">
                      <a:avLst/>
                    </a:prstGeom>
                  </pic:spPr>
                </pic:pic>
              </a:graphicData>
            </a:graphic>
          </wp:inline>
        </w:drawing>
      </w:r>
    </w:p>
    <w:p w14:paraId="041F695D" w14:textId="5A6997D2" w:rsidR="006B0343" w:rsidRPr="00D76E1E" w:rsidRDefault="00FF79B4" w:rsidP="00351604">
      <w:pPr>
        <w:pStyle w:val="Figure"/>
        <w:rPr>
          <w:rFonts w:cs="Arial"/>
          <w:szCs w:val="22"/>
          <w:lang w:eastAsia="zh-CN"/>
        </w:rPr>
      </w:pPr>
      <w:bookmarkStart w:id="18" w:name="_Ref117753954"/>
      <w:r w:rsidRPr="00D76E1E">
        <w:t xml:space="preserve">Figure </w:t>
      </w:r>
      <w:r w:rsidRPr="00D76E1E">
        <w:fldChar w:fldCharType="begin"/>
      </w:r>
      <w:r w:rsidRPr="00D76E1E">
        <w:instrText>SEQ Figure \* ARABIC</w:instrText>
      </w:r>
      <w:r w:rsidRPr="00D76E1E">
        <w:fldChar w:fldCharType="separate"/>
      </w:r>
      <w:r w:rsidR="00566AAB">
        <w:rPr>
          <w:noProof/>
        </w:rPr>
        <w:t>2</w:t>
      </w:r>
      <w:r w:rsidRPr="00D76E1E">
        <w:fldChar w:fldCharType="end"/>
      </w:r>
      <w:bookmarkEnd w:id="18"/>
      <w:r w:rsidRPr="00D76E1E">
        <w:t>; Despite knowing the buffer contents in advance, gNB might have to schedule multiple PDSCH transmissions as shown. The same could be applicable in UL as well.</w:t>
      </w:r>
    </w:p>
    <w:p w14:paraId="7586212E" w14:textId="61F183ED" w:rsidR="00043C4B" w:rsidRDefault="006B0343" w:rsidP="003B1EE2">
      <w:pPr>
        <w:pStyle w:val="Observation"/>
        <w:ind w:left="1701" w:hanging="1701"/>
        <w:jc w:val="left"/>
        <w:rPr>
          <w:lang w:eastAsia="zh-CN"/>
        </w:rPr>
      </w:pPr>
      <w:bookmarkStart w:id="19" w:name="_Toc134713468"/>
      <w:bookmarkStart w:id="20" w:name="_Toc118104141"/>
      <w:r>
        <w:rPr>
          <w:lang w:eastAsia="zh-CN"/>
        </w:rPr>
        <w:t xml:space="preserve">Transmissions where the existing </w:t>
      </w:r>
      <w:r w:rsidR="00633712">
        <w:rPr>
          <w:lang w:eastAsia="zh-CN"/>
        </w:rPr>
        <w:t xml:space="preserve">buffer </w:t>
      </w:r>
      <w:r>
        <w:rPr>
          <w:lang w:eastAsia="zh-CN"/>
        </w:rPr>
        <w:t xml:space="preserve">contents cannot be emptied in one shot results in subsequent transmissions where </w:t>
      </w:r>
      <w:r w:rsidR="00EB68C2">
        <w:rPr>
          <w:lang w:eastAsia="zh-CN"/>
        </w:rPr>
        <w:t xml:space="preserve">e.g. </w:t>
      </w:r>
      <w:r w:rsidRPr="00404574">
        <w:rPr>
          <w:lang w:eastAsia="zh-CN"/>
        </w:rPr>
        <w:t>the gNB is forced to send multiple PDCC</w:t>
      </w:r>
      <w:r>
        <w:rPr>
          <w:lang w:eastAsia="zh-CN"/>
        </w:rPr>
        <w:t>H</w:t>
      </w:r>
      <w:r w:rsidRPr="00404574">
        <w:rPr>
          <w:lang w:eastAsia="zh-CN"/>
        </w:rPr>
        <w:t xml:space="preserve"> </w:t>
      </w:r>
      <w:r>
        <w:rPr>
          <w:lang w:eastAsia="zh-CN"/>
        </w:rPr>
        <w:t>to schedule each PDSCH/PUSCH transmissions individually.</w:t>
      </w:r>
      <w:bookmarkEnd w:id="19"/>
      <w:r>
        <w:rPr>
          <w:lang w:eastAsia="zh-CN"/>
        </w:rPr>
        <w:t xml:space="preserve"> </w:t>
      </w:r>
    </w:p>
    <w:p w14:paraId="03B36E40" w14:textId="32CF340B" w:rsidR="59B9547C" w:rsidRDefault="431079A1" w:rsidP="00EB7326">
      <w:pPr>
        <w:rPr>
          <w:lang w:eastAsia="zh-CN"/>
        </w:rPr>
      </w:pPr>
      <w:r w:rsidRPr="550564AA">
        <w:rPr>
          <w:lang w:eastAsia="zh-CN"/>
        </w:rPr>
        <w:t xml:space="preserve">A possible </w:t>
      </w:r>
      <w:r w:rsidR="00DE5574">
        <w:rPr>
          <w:lang w:eastAsia="zh-CN"/>
        </w:rPr>
        <w:t>optimisation</w:t>
      </w:r>
      <w:r w:rsidRPr="550564AA">
        <w:rPr>
          <w:lang w:eastAsia="zh-CN"/>
        </w:rPr>
        <w:t xml:space="preserve"> to reduce the number of PDCCH </w:t>
      </w:r>
      <w:r w:rsidRPr="653FCF22">
        <w:rPr>
          <w:lang w:eastAsia="zh-CN"/>
        </w:rPr>
        <w:t xml:space="preserve">transmissions in such a </w:t>
      </w:r>
      <w:r w:rsidRPr="0A6BBC0E">
        <w:rPr>
          <w:lang w:eastAsia="zh-CN"/>
        </w:rPr>
        <w:t xml:space="preserve">case is to introduce multi-TB </w:t>
      </w:r>
      <w:r w:rsidR="44C962F5" w:rsidRPr="27300B5F">
        <w:rPr>
          <w:lang w:eastAsia="zh-CN"/>
        </w:rPr>
        <w:t>support</w:t>
      </w:r>
      <w:r w:rsidRPr="0A6BBC0E">
        <w:rPr>
          <w:lang w:eastAsia="zh-CN"/>
        </w:rPr>
        <w:t>, a</w:t>
      </w:r>
      <w:r w:rsidR="497E967A" w:rsidRPr="0A6BBC0E">
        <w:rPr>
          <w:lang w:eastAsia="zh-CN"/>
        </w:rPr>
        <w:t xml:space="preserve">s </w:t>
      </w:r>
      <w:r w:rsidR="58C6B381" w:rsidRPr="6CB8D3CD">
        <w:rPr>
          <w:lang w:eastAsia="zh-CN"/>
        </w:rPr>
        <w:t xml:space="preserve">with NB-IoT and </w:t>
      </w:r>
      <w:r w:rsidR="58C6B381" w:rsidRPr="2AE090FE">
        <w:rPr>
          <w:lang w:eastAsia="zh-CN"/>
        </w:rPr>
        <w:t xml:space="preserve">LTE-M. Multi-TB </w:t>
      </w:r>
      <w:r w:rsidR="7FF498F2" w:rsidRPr="27300B5F">
        <w:rPr>
          <w:lang w:eastAsia="zh-CN"/>
        </w:rPr>
        <w:t>feature</w:t>
      </w:r>
      <w:r w:rsidR="58C6B381" w:rsidRPr="2AE090FE">
        <w:rPr>
          <w:lang w:eastAsia="zh-CN"/>
        </w:rPr>
        <w:t xml:space="preserve"> enables scheduling </w:t>
      </w:r>
      <w:r w:rsidR="58C6B381" w:rsidRPr="2FF1712C">
        <w:rPr>
          <w:lang w:eastAsia="zh-CN"/>
        </w:rPr>
        <w:t xml:space="preserve">multiple </w:t>
      </w:r>
      <w:r w:rsidR="58C6B381" w:rsidRPr="2C40EB8D">
        <w:rPr>
          <w:lang w:eastAsia="zh-CN"/>
        </w:rPr>
        <w:t>P</w:t>
      </w:r>
      <w:r w:rsidR="41742A23" w:rsidRPr="2C40EB8D">
        <w:rPr>
          <w:lang w:eastAsia="zh-CN"/>
        </w:rPr>
        <w:t>DSCH</w:t>
      </w:r>
      <w:r w:rsidR="00A47170">
        <w:rPr>
          <w:lang w:eastAsia="zh-CN"/>
        </w:rPr>
        <w:t xml:space="preserve"> (o</w:t>
      </w:r>
      <w:r w:rsidR="00B26E09">
        <w:rPr>
          <w:lang w:eastAsia="zh-CN"/>
        </w:rPr>
        <w:t xml:space="preserve">r </w:t>
      </w:r>
      <w:r w:rsidR="00A47170">
        <w:rPr>
          <w:lang w:eastAsia="zh-CN"/>
        </w:rPr>
        <w:t>PUSCH</w:t>
      </w:r>
      <w:r w:rsidR="00B26E09">
        <w:rPr>
          <w:lang w:eastAsia="zh-CN"/>
        </w:rPr>
        <w:t xml:space="preserve">) </w:t>
      </w:r>
      <w:r w:rsidR="41742A23" w:rsidRPr="2C40EB8D">
        <w:rPr>
          <w:lang w:eastAsia="zh-CN"/>
        </w:rPr>
        <w:t xml:space="preserve">transmissions with a single DCI as shown in </w:t>
      </w:r>
      <w:r w:rsidR="00EB7326">
        <w:rPr>
          <w:lang w:eastAsia="zh-CN"/>
        </w:rPr>
        <w:fldChar w:fldCharType="begin"/>
      </w:r>
      <w:r w:rsidR="00EB7326">
        <w:rPr>
          <w:lang w:eastAsia="zh-CN"/>
        </w:rPr>
        <w:instrText xml:space="preserve"> REF _Ref126826983 \h </w:instrText>
      </w:r>
      <w:r w:rsidR="00EB7326">
        <w:rPr>
          <w:lang w:eastAsia="zh-CN"/>
        </w:rPr>
      </w:r>
      <w:r w:rsidR="00EB7326">
        <w:rPr>
          <w:lang w:eastAsia="zh-CN"/>
        </w:rPr>
        <w:fldChar w:fldCharType="separate"/>
      </w:r>
      <w:r w:rsidR="00EB7326">
        <w:t xml:space="preserve">Figure </w:t>
      </w:r>
      <w:r w:rsidR="00EB7326">
        <w:rPr>
          <w:noProof/>
        </w:rPr>
        <w:t>3</w:t>
      </w:r>
      <w:r w:rsidR="00EB7326">
        <w:rPr>
          <w:lang w:eastAsia="zh-CN"/>
        </w:rPr>
        <w:fldChar w:fldCharType="end"/>
      </w:r>
      <w:r w:rsidR="41742A23" w:rsidRPr="46D19BC7">
        <w:rPr>
          <w:lang w:eastAsia="zh-CN"/>
        </w:rPr>
        <w:t>.</w:t>
      </w:r>
    </w:p>
    <w:p w14:paraId="542E48DE" w14:textId="23A7E71E" w:rsidR="717FF7AF" w:rsidRDefault="717FF7AF" w:rsidP="00351604">
      <w:pPr>
        <w:pStyle w:val="Observation"/>
        <w:numPr>
          <w:ilvl w:val="0"/>
          <w:numId w:val="0"/>
        </w:numPr>
        <w:jc w:val="left"/>
        <w:rPr>
          <w:lang w:eastAsia="zh-CN"/>
        </w:rPr>
      </w:pPr>
    </w:p>
    <w:p w14:paraId="021629EA" w14:textId="77777777" w:rsidR="00EB7326" w:rsidRDefault="4E30A8E0" w:rsidP="003B1EE2">
      <w:pPr>
        <w:keepNext/>
        <w:jc w:val="center"/>
      </w:pPr>
      <w:r>
        <w:rPr>
          <w:noProof/>
        </w:rPr>
        <w:drawing>
          <wp:inline distT="0" distB="0" distL="0" distR="0" wp14:anchorId="4E7EF98A" wp14:editId="0876F4FF">
            <wp:extent cx="3056899" cy="2496468"/>
            <wp:effectExtent l="0" t="0" r="3810" b="5715"/>
            <wp:docPr id="1226841735" name="Picture 122684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3066734" cy="2504500"/>
                    </a:xfrm>
                    <a:prstGeom prst="rect">
                      <a:avLst/>
                    </a:prstGeom>
                  </pic:spPr>
                </pic:pic>
              </a:graphicData>
            </a:graphic>
          </wp:inline>
        </w:drawing>
      </w:r>
    </w:p>
    <w:p w14:paraId="4B496E70" w14:textId="62D02539" w:rsidR="0C3DA56C" w:rsidRDefault="00EB7326" w:rsidP="003B1EE2">
      <w:pPr>
        <w:pStyle w:val="Caption"/>
        <w:jc w:val="center"/>
      </w:pPr>
      <w:bookmarkStart w:id="21" w:name="_Ref126826983"/>
      <w:r>
        <w:t xml:space="preserve">Figure </w:t>
      </w:r>
      <w:r w:rsidR="00F15511">
        <w:fldChar w:fldCharType="begin"/>
      </w:r>
      <w:r w:rsidR="00F15511">
        <w:instrText xml:space="preserve"> SEQ Figure \* ARABIC </w:instrText>
      </w:r>
      <w:r w:rsidR="00F15511">
        <w:fldChar w:fldCharType="separate"/>
      </w:r>
      <w:r w:rsidR="00566AAB">
        <w:rPr>
          <w:noProof/>
        </w:rPr>
        <w:t>3</w:t>
      </w:r>
      <w:r w:rsidR="00F15511">
        <w:rPr>
          <w:noProof/>
        </w:rPr>
        <w:fldChar w:fldCharType="end"/>
      </w:r>
      <w:bookmarkEnd w:id="21"/>
      <w:r>
        <w:t>; Multi TB scheduling</w:t>
      </w:r>
    </w:p>
    <w:p w14:paraId="2AA63537" w14:textId="42F76098" w:rsidR="006B0343" w:rsidRDefault="00BB54AD" w:rsidP="009B4A15">
      <w:pPr>
        <w:pStyle w:val="Proposal"/>
      </w:pPr>
      <w:bookmarkStart w:id="22" w:name="_Toc134713475"/>
      <w:r>
        <w:t>Discuss whether to i</w:t>
      </w:r>
      <w:r w:rsidR="74EB0A3A">
        <w:t>ntroduce multi-TB support to reduce the number DCI</w:t>
      </w:r>
      <w:r w:rsidR="220D8F1F">
        <w:t>s for scheduling multiple PDSCH transmissions as part of subsequent DL transmissions.</w:t>
      </w:r>
      <w:bookmarkEnd w:id="22"/>
      <w:r w:rsidR="220D8F1F">
        <w:t xml:space="preserve"> </w:t>
      </w:r>
      <w:r w:rsidR="006B0343">
        <w:t xml:space="preserve">  </w:t>
      </w:r>
      <w:bookmarkEnd w:id="20"/>
    </w:p>
    <w:p w14:paraId="4BB5D1F1" w14:textId="129BB9CB" w:rsidR="006B0343" w:rsidRDefault="00020E42" w:rsidP="6F204663">
      <w:pPr>
        <w:rPr>
          <w:rFonts w:cs="Arial"/>
        </w:rPr>
      </w:pPr>
      <w:r>
        <w:rPr>
          <w:rFonts w:cs="Arial"/>
          <w:szCs w:val="22"/>
          <w:lang w:eastAsia="zh-CN"/>
        </w:rPr>
        <w:t>In case 2</w:t>
      </w:r>
      <w:r w:rsidR="00EF2B3F">
        <w:rPr>
          <w:rFonts w:cs="Arial"/>
          <w:szCs w:val="22"/>
          <w:lang w:eastAsia="zh-CN"/>
        </w:rPr>
        <w:t xml:space="preserve"> (</w:t>
      </w:r>
      <w:r w:rsidR="00CF3627">
        <w:rPr>
          <w:rFonts w:cs="Arial"/>
          <w:szCs w:val="22"/>
          <w:lang w:eastAsia="zh-CN"/>
        </w:rPr>
        <w:t>where data arrives in the buffer after the initial transmission</w:t>
      </w:r>
      <w:r w:rsidR="00EF2B3F">
        <w:rPr>
          <w:rFonts w:cs="Arial"/>
          <w:szCs w:val="22"/>
          <w:lang w:eastAsia="zh-CN"/>
        </w:rPr>
        <w:t>)</w:t>
      </w:r>
      <w:r w:rsidR="006B0343" w:rsidRPr="6F204663">
        <w:rPr>
          <w:rFonts w:cs="Arial"/>
        </w:rPr>
        <w:t xml:space="preserve"> the buffer contents</w:t>
      </w:r>
      <w:r w:rsidR="009A2D6F">
        <w:rPr>
          <w:rFonts w:cs="Arial"/>
        </w:rPr>
        <w:t xml:space="preserve"> </w:t>
      </w:r>
      <w:r w:rsidR="006B0343" w:rsidRPr="6F204663">
        <w:rPr>
          <w:rFonts w:cs="Arial"/>
        </w:rPr>
        <w:t xml:space="preserve">are </w:t>
      </w:r>
      <w:r w:rsidR="00331D5C">
        <w:rPr>
          <w:rFonts w:cs="Arial"/>
        </w:rPr>
        <w:t xml:space="preserve">not </w:t>
      </w:r>
      <w:r w:rsidR="006B0343" w:rsidRPr="6F204663">
        <w:rPr>
          <w:rFonts w:cs="Arial"/>
        </w:rPr>
        <w:t xml:space="preserve">known in </w:t>
      </w:r>
      <w:r w:rsidR="00331D5C">
        <w:rPr>
          <w:rFonts w:cs="Arial"/>
        </w:rPr>
        <w:t>advance</w:t>
      </w:r>
      <w:r w:rsidR="00C43F1B">
        <w:rPr>
          <w:rFonts w:cs="Arial"/>
        </w:rPr>
        <w:t xml:space="preserve">. </w:t>
      </w:r>
      <w:r w:rsidR="005C4013">
        <w:rPr>
          <w:rFonts w:cs="Arial"/>
        </w:rPr>
        <w:t>Therefore,</w:t>
      </w:r>
      <w:r w:rsidR="006B0343" w:rsidRPr="6F204663">
        <w:rPr>
          <w:rFonts w:cs="Arial"/>
        </w:rPr>
        <w:t xml:space="preserve"> the only plausible option is to schedule the subsequent transmissions dynamically</w:t>
      </w:r>
      <w:r w:rsidR="000727D8">
        <w:rPr>
          <w:rFonts w:cs="Arial"/>
        </w:rPr>
        <w:t xml:space="preserve"> as in Rel-17</w:t>
      </w:r>
      <w:r w:rsidR="000572C8">
        <w:rPr>
          <w:rFonts w:cs="Arial"/>
        </w:rPr>
        <w:t xml:space="preserve"> MO-SDT</w:t>
      </w:r>
      <w:r w:rsidR="009A2D6F">
        <w:rPr>
          <w:rFonts w:cs="Arial"/>
        </w:rPr>
        <w:t xml:space="preserve">. For DL, </w:t>
      </w:r>
      <w:r w:rsidR="000B4A9B">
        <w:rPr>
          <w:rFonts w:cs="Arial"/>
        </w:rPr>
        <w:t xml:space="preserve">the </w:t>
      </w:r>
      <w:r w:rsidR="009A2D6F">
        <w:rPr>
          <w:rFonts w:cs="Arial"/>
        </w:rPr>
        <w:t xml:space="preserve">gNB can schedule these </w:t>
      </w:r>
      <w:r w:rsidR="00741462">
        <w:rPr>
          <w:rFonts w:cs="Arial"/>
        </w:rPr>
        <w:t xml:space="preserve">as separate PDSCH transmissions by scheduling </w:t>
      </w:r>
      <w:r w:rsidR="005B08D9">
        <w:rPr>
          <w:rFonts w:cs="Arial"/>
        </w:rPr>
        <w:t>them</w:t>
      </w:r>
      <w:r w:rsidR="00741462">
        <w:rPr>
          <w:rFonts w:cs="Arial"/>
        </w:rPr>
        <w:t xml:space="preserve"> over DCI</w:t>
      </w:r>
      <w:r w:rsidR="00540DE3">
        <w:rPr>
          <w:rFonts w:cs="Arial"/>
        </w:rPr>
        <w:t>.</w:t>
      </w:r>
      <w:r w:rsidR="006B0343" w:rsidRPr="6F204663">
        <w:rPr>
          <w:rFonts w:cs="Arial"/>
        </w:rPr>
        <w:t xml:space="preserve"> </w:t>
      </w:r>
      <w:r w:rsidR="005B08D9">
        <w:rPr>
          <w:rFonts w:cs="Arial"/>
        </w:rPr>
        <w:t>In</w:t>
      </w:r>
      <w:r w:rsidR="00331441">
        <w:rPr>
          <w:rFonts w:cs="Arial"/>
        </w:rPr>
        <w:t xml:space="preserve"> UL, the transmissions can be </w:t>
      </w:r>
      <w:r w:rsidR="00DB7CF2">
        <w:rPr>
          <w:rFonts w:cs="Arial"/>
        </w:rPr>
        <w:t xml:space="preserve">scheduled </w:t>
      </w:r>
      <w:r w:rsidR="006B0343" w:rsidRPr="6F204663">
        <w:rPr>
          <w:rFonts w:cs="Arial"/>
        </w:rPr>
        <w:t xml:space="preserve">based on the </w:t>
      </w:r>
      <w:r w:rsidR="00CB0FCA">
        <w:rPr>
          <w:rFonts w:cs="Arial"/>
        </w:rPr>
        <w:t>UE’s</w:t>
      </w:r>
      <w:r w:rsidR="006B0343" w:rsidRPr="6F204663">
        <w:rPr>
          <w:rFonts w:cs="Arial"/>
        </w:rPr>
        <w:t xml:space="preserve"> Buffer Status Report (BSR), as in </w:t>
      </w:r>
      <w:r w:rsidR="00CB0FCA">
        <w:rPr>
          <w:rFonts w:cs="Arial"/>
        </w:rPr>
        <w:t xml:space="preserve">Rel-17 </w:t>
      </w:r>
      <w:r w:rsidR="006B0343" w:rsidRPr="6F204663">
        <w:rPr>
          <w:rFonts w:cs="Arial"/>
        </w:rPr>
        <w:t>MO-SDT.</w:t>
      </w:r>
    </w:p>
    <w:p w14:paraId="0DABE1A3" w14:textId="714CDE40" w:rsidR="00F07492" w:rsidRDefault="00F07492" w:rsidP="001C0B49">
      <w:pPr>
        <w:pStyle w:val="Proposal"/>
      </w:pPr>
      <w:bookmarkStart w:id="23" w:name="_Toc134713476"/>
      <w:r>
        <w:t xml:space="preserve">For subsequent DL transmissions to transmit the new incoming data during an ongoing MT-SDT procedure, the gNB can schedule </w:t>
      </w:r>
      <w:r w:rsidR="00700FA9">
        <w:t>the</w:t>
      </w:r>
      <w:r w:rsidR="54B465F3">
        <w:t xml:space="preserve"> PDSCH</w:t>
      </w:r>
      <w:r w:rsidR="00700FA9">
        <w:t xml:space="preserve"> transmissions </w:t>
      </w:r>
      <w:r w:rsidR="00611C47">
        <w:t>as in MO-SDT</w:t>
      </w:r>
      <w:r w:rsidR="005643FB">
        <w:t>.</w:t>
      </w:r>
      <w:bookmarkEnd w:id="23"/>
    </w:p>
    <w:p w14:paraId="288A6582" w14:textId="19D39AD8" w:rsidR="006B0343" w:rsidRPr="006B0343" w:rsidRDefault="006B0343" w:rsidP="006B0343">
      <w:pPr>
        <w:pStyle w:val="Proposal"/>
      </w:pPr>
      <w:bookmarkStart w:id="24" w:name="_Toc118104142"/>
      <w:bookmarkStart w:id="25" w:name="_Toc134713477"/>
      <w:r>
        <w:t xml:space="preserve">For subsequent </w:t>
      </w:r>
      <w:r w:rsidR="00F07492">
        <w:t>UL</w:t>
      </w:r>
      <w:r>
        <w:t xml:space="preserve"> transmissions to transmit the new incoming data during an ongoing MT-SDT procedure, follow the dynamic scheduling based on the contents of BSR as in MO-SDT</w:t>
      </w:r>
      <w:bookmarkEnd w:id="24"/>
      <w:r w:rsidR="002010A2">
        <w:t>.</w:t>
      </w:r>
      <w:bookmarkEnd w:id="25"/>
    </w:p>
    <w:p w14:paraId="23339723" w14:textId="070C906B" w:rsidR="00C01F33" w:rsidRPr="00B542B5" w:rsidRDefault="00C01F33" w:rsidP="006357FE">
      <w:pPr>
        <w:pStyle w:val="Heading1"/>
      </w:pPr>
      <w:r w:rsidRPr="00B542B5">
        <w:t>Conclusion</w:t>
      </w:r>
    </w:p>
    <w:p w14:paraId="3F9A708F" w14:textId="77777777" w:rsidR="00BB56DF" w:rsidRDefault="00BB56DF" w:rsidP="009B4A15">
      <w:pPr>
        <w:pStyle w:val="BodyText"/>
        <w:jc w:val="left"/>
        <w:rPr>
          <w:b/>
          <w:bCs/>
        </w:rPr>
      </w:pPr>
      <w:bookmarkStart w:id="26" w:name="_Hlk76116627"/>
      <w:r>
        <w:t>In the previous sections</w:t>
      </w:r>
      <w:r w:rsidRPr="00CE0424">
        <w:t xml:space="preserve"> we </w:t>
      </w:r>
      <w:r>
        <w:t>made the following observations</w:t>
      </w:r>
      <w:r w:rsidRPr="00CE0424">
        <w:t>:</w:t>
      </w:r>
      <w:r>
        <w:rPr>
          <w:b/>
          <w:bCs/>
        </w:rPr>
        <w:t xml:space="preserve"> </w:t>
      </w:r>
    </w:p>
    <w:p w14:paraId="5187A967" w14:textId="77777777" w:rsidR="00DE5574"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713465" w:history="1">
        <w:r w:rsidR="00DE5574" w:rsidRPr="002D0A68">
          <w:rPr>
            <w:rStyle w:val="Hyperlink"/>
            <w:noProof/>
          </w:rPr>
          <w:t>Observation 1</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2D0A68">
          <w:rPr>
            <w:rStyle w:val="Hyperlink"/>
            <w:noProof/>
          </w:rPr>
          <w:t>MT-SDT operation over initial BWP restricts DL MT-SDT transmissions to the bandwidth of CORESET 0 in RRC Inactive state.</w:t>
        </w:r>
      </w:hyperlink>
    </w:p>
    <w:p w14:paraId="5C7ABE4A"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66" w:history="1">
        <w:r w:rsidR="00DE5574" w:rsidRPr="002D0A68">
          <w:rPr>
            <w:rStyle w:val="Hyperlink"/>
            <w:noProof/>
          </w:rPr>
          <w:t>Observation 2</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2D0A68">
          <w:rPr>
            <w:rStyle w:val="Hyperlink"/>
            <w:noProof/>
          </w:rPr>
          <w:t>MT-SDT BWP restriction constrains TBS to roughly 1320 bits at MCS 0. For large data volume, smaller TBS translate to higher number of subsequent transmissions.</w:t>
        </w:r>
      </w:hyperlink>
    </w:p>
    <w:p w14:paraId="6BE30FF8"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67" w:history="1">
        <w:r w:rsidR="00DE5574" w:rsidRPr="002D0A68">
          <w:rPr>
            <w:rStyle w:val="Hyperlink"/>
            <w:noProof/>
          </w:rPr>
          <w:t>Observation 3</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2D0A68">
          <w:rPr>
            <w:rStyle w:val="Hyperlink"/>
            <w:noProof/>
          </w:rPr>
          <w:t>Introduction of a DCQR for MT-SDT would enable link adaptation for MT-SDT DL data transmission.</w:t>
        </w:r>
      </w:hyperlink>
    </w:p>
    <w:p w14:paraId="00E89D4D"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68" w:history="1">
        <w:r w:rsidR="00DE5574" w:rsidRPr="002D0A68">
          <w:rPr>
            <w:rStyle w:val="Hyperlink"/>
            <w:noProof/>
          </w:rPr>
          <w:t>Observation 4</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2D0A68">
          <w:rPr>
            <w:rStyle w:val="Hyperlink"/>
            <w:noProof/>
          </w:rPr>
          <w:t>Transmissions where the existing buffer contents cannot be emptied in one shot results in subsequent transmissions where e.g. the gNB is forced to send multiple PDCCH to schedule each PDSCH/PUSCH transmissions individually.</w:t>
        </w:r>
      </w:hyperlink>
    </w:p>
    <w:p w14:paraId="20BAF6CA" w14:textId="76E73E5A"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515345EE" w14:textId="63185621" w:rsidR="007C5A8A" w:rsidRPr="00B542B5" w:rsidRDefault="007C5A8A" w:rsidP="009B4A15">
      <w:pPr>
        <w:pStyle w:val="BodyText"/>
        <w:jc w:val="left"/>
      </w:pPr>
    </w:p>
    <w:p w14:paraId="4C4CC9F7" w14:textId="77777777" w:rsidR="00DE557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34713469" w:history="1">
        <w:r w:rsidR="00DE5574" w:rsidRPr="009D1E03">
          <w:rPr>
            <w:rStyle w:val="Hyperlink"/>
            <w:noProof/>
          </w:rPr>
          <w:t>Proposal 1</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9D1E03">
          <w:rPr>
            <w:rStyle w:val="Hyperlink"/>
            <w:noProof/>
          </w:rPr>
          <w:t>Choose from among the following options to handle BWP restriction in MT-SDT</w:t>
        </w:r>
      </w:hyperlink>
    </w:p>
    <w:p w14:paraId="38ECF1C8"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0" w:history="1">
        <w:r w:rsidR="00DE5574" w:rsidRPr="009D1E03">
          <w:rPr>
            <w:rStyle w:val="Hyperlink"/>
            <w:noProof/>
          </w:rPr>
          <w:t>Option 1: Remove CORESET 0 restriction for DL BWP for UEs from/after first DL MT-SDT data</w:t>
        </w:r>
      </w:hyperlink>
    </w:p>
    <w:p w14:paraId="75045274"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1" w:history="1">
        <w:r w:rsidR="00DE5574" w:rsidRPr="009D1E03">
          <w:rPr>
            <w:rStyle w:val="Hyperlink"/>
            <w:noProof/>
          </w:rPr>
          <w:t>Option 2: Introduce Channel Quality Indication (CQI) in Message 3 or Msg A</w:t>
        </w:r>
      </w:hyperlink>
    </w:p>
    <w:p w14:paraId="41DC3350"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2" w:history="1">
        <w:r w:rsidR="00DE5574" w:rsidRPr="009D1E03">
          <w:rPr>
            <w:rStyle w:val="Hyperlink"/>
            <w:noProof/>
          </w:rPr>
          <w:t>Option 3: Optimisations to reduce subsequent transmission overhead</w:t>
        </w:r>
      </w:hyperlink>
    </w:p>
    <w:p w14:paraId="37A9519D"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3" w:history="1">
        <w:r w:rsidR="00DE5574" w:rsidRPr="009D1E03">
          <w:rPr>
            <w:rStyle w:val="Hyperlink"/>
            <w:noProof/>
          </w:rPr>
          <w:t>Proposal 2</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9D1E03">
          <w:rPr>
            <w:rStyle w:val="Hyperlink"/>
            <w:noProof/>
          </w:rPr>
          <w:t>Introduce a DCQR MAC CE which can be multiplexed into Msg3, MsgA or the initial CG-SDT transmission in the MT-SDT procedure.</w:t>
        </w:r>
      </w:hyperlink>
    </w:p>
    <w:p w14:paraId="75ACCDCC"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4" w:history="1">
        <w:r w:rsidR="00DE5574" w:rsidRPr="009D1E03">
          <w:rPr>
            <w:rStyle w:val="Hyperlink"/>
            <w:noProof/>
          </w:rPr>
          <w:t>Proposal 3</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9D1E03">
          <w:rPr>
            <w:rStyle w:val="Hyperlink"/>
            <w:noProof/>
          </w:rPr>
          <w:t>Send an LS to RAN1 to ask about the feasibility to introduce CQI reporting in Msg3 for MT-SDT.</w:t>
        </w:r>
      </w:hyperlink>
    </w:p>
    <w:p w14:paraId="015FFC2E"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5" w:history="1">
        <w:r w:rsidR="00DE5574" w:rsidRPr="009D1E03">
          <w:rPr>
            <w:rStyle w:val="Hyperlink"/>
            <w:noProof/>
          </w:rPr>
          <w:t>Proposal 4</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9D1E03">
          <w:rPr>
            <w:rStyle w:val="Hyperlink"/>
            <w:noProof/>
          </w:rPr>
          <w:t>Discuss whether to introduce multi-TB support to reduce the number DCIs for scheduling multiple PDSCH transmissions as part of subsequent DL transmissions.</w:t>
        </w:r>
      </w:hyperlink>
    </w:p>
    <w:p w14:paraId="5A5A27EF"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6" w:history="1">
        <w:r w:rsidR="00DE5574" w:rsidRPr="009D1E03">
          <w:rPr>
            <w:rStyle w:val="Hyperlink"/>
            <w:noProof/>
          </w:rPr>
          <w:t>Proposal 5</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9D1E03">
          <w:rPr>
            <w:rStyle w:val="Hyperlink"/>
            <w:noProof/>
          </w:rPr>
          <w:t>For subsequent DL transmissions to transmit the new incoming data during an ongoing MT-SDT procedure, the gNB can schedule the PDSCH transmissions as in MO-SDT.</w:t>
        </w:r>
      </w:hyperlink>
    </w:p>
    <w:p w14:paraId="4FBAD0A5" w14:textId="77777777" w:rsidR="00DE5574" w:rsidRDefault="00F1551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13477" w:history="1">
        <w:r w:rsidR="00DE5574" w:rsidRPr="009D1E03">
          <w:rPr>
            <w:rStyle w:val="Hyperlink"/>
            <w:noProof/>
          </w:rPr>
          <w:t>Proposal 6</w:t>
        </w:r>
        <w:r w:rsidR="00DE5574">
          <w:rPr>
            <w:rFonts w:asciiTheme="minorHAnsi" w:eastAsiaTheme="minorEastAsia" w:hAnsiTheme="minorHAnsi" w:cstheme="minorBidi"/>
            <w:b w:val="0"/>
            <w:noProof/>
            <w:kern w:val="2"/>
            <w:sz w:val="24"/>
            <w:szCs w:val="24"/>
            <w:lang w:val="en-SE" w:eastAsia="en-GB"/>
            <w14:ligatures w14:val="standardContextual"/>
          </w:rPr>
          <w:tab/>
        </w:r>
        <w:r w:rsidR="00DE5574" w:rsidRPr="009D1E03">
          <w:rPr>
            <w:rStyle w:val="Hyperlink"/>
            <w:noProof/>
          </w:rPr>
          <w:t>For subsequent UL transmissions to transmit the new incoming data during an ongoing MT-SDT procedure, follow the dynamic scheduling based on the contents of BSR as in MO-SDT.</w:t>
        </w:r>
      </w:hyperlink>
    </w:p>
    <w:p w14:paraId="114CACFF" w14:textId="4CE3208F" w:rsidR="00C01F33" w:rsidRPr="00B542B5" w:rsidRDefault="006E1C82" w:rsidP="007B132C">
      <w:pPr>
        <w:pStyle w:val="Heading2"/>
        <w:numPr>
          <w:ilvl w:val="0"/>
          <w:numId w:val="0"/>
        </w:numPr>
      </w:pPr>
      <w:r w:rsidRPr="00B542B5">
        <w:fldChar w:fldCharType="end"/>
      </w:r>
      <w:bookmarkStart w:id="27" w:name="_In-sequence_SDU_delivery"/>
      <w:bookmarkEnd w:id="26"/>
      <w:bookmarkEnd w:id="27"/>
    </w:p>
    <w:p w14:paraId="45955E2C" w14:textId="6F396D81" w:rsidR="00F507D1" w:rsidRPr="00B542B5" w:rsidRDefault="00F507D1" w:rsidP="006357FE">
      <w:pPr>
        <w:pStyle w:val="Heading1"/>
      </w:pPr>
      <w:r w:rsidRPr="00B542B5">
        <w:t>References</w:t>
      </w:r>
    </w:p>
    <w:p w14:paraId="548B6263" w14:textId="04696E2A" w:rsidR="00B70C23" w:rsidRDefault="00B70C23" w:rsidP="00B70C23">
      <w:pPr>
        <w:pStyle w:val="Reference"/>
      </w:pPr>
      <w:bookmarkStart w:id="28" w:name="_Ref116373550"/>
      <w:r>
        <w:t xml:space="preserve">3GPP </w:t>
      </w:r>
      <w:r w:rsidRPr="00A71662">
        <w:t>RP-</w:t>
      </w:r>
      <w:r w:rsidR="00BF0020" w:rsidRPr="00A71662">
        <w:t>2</w:t>
      </w:r>
      <w:r w:rsidR="00BF0020">
        <w:t>22993</w:t>
      </w:r>
      <w:r>
        <w:t>. “</w:t>
      </w:r>
      <w:r w:rsidRPr="005671F5">
        <w:t>New WI: Mobile Terminated-Small Data Transmission (MT-SDT) for NR</w:t>
      </w:r>
      <w:r>
        <w:t>”</w:t>
      </w:r>
      <w:bookmarkEnd w:id="28"/>
    </w:p>
    <w:p w14:paraId="5C3294D4" w14:textId="231711C4" w:rsidR="00B21A15" w:rsidRDefault="00B21A15" w:rsidP="00B70C23">
      <w:pPr>
        <w:pStyle w:val="Reference"/>
      </w:pPr>
      <w:bookmarkStart w:id="29" w:name="_Ref118293605"/>
      <w:r>
        <w:t xml:space="preserve">3GPP 38.331, </w:t>
      </w:r>
      <w:r w:rsidR="00F07387">
        <w:t xml:space="preserve">17.2.0, </w:t>
      </w:r>
      <w:r w:rsidR="00A34C93" w:rsidRPr="00A34C93">
        <w:t>NR; Radio Resource Control (RRC); Protocol specification</w:t>
      </w:r>
      <w:bookmarkEnd w:id="29"/>
    </w:p>
    <w:p w14:paraId="6C79D6D8" w14:textId="7E7BD1BC" w:rsidR="00D27607" w:rsidRDefault="000E502D" w:rsidP="000E502D">
      <w:pPr>
        <w:pStyle w:val="Reference"/>
        <w:numPr>
          <w:ilvl w:val="0"/>
          <w:numId w:val="0"/>
        </w:numPr>
      </w:pPr>
      <w:r>
        <w:t>[3]</w:t>
      </w:r>
      <w:r>
        <w:tab/>
        <w:t xml:space="preserve">3GPP 38.212, </w:t>
      </w:r>
      <w:r w:rsidR="005F16EF">
        <w:t xml:space="preserve">17.2.0, NR; </w:t>
      </w:r>
      <w:r w:rsidR="004A1436">
        <w:t>Multiplexing and channel coding</w:t>
      </w:r>
    </w:p>
    <w:p w14:paraId="3682E4A4" w14:textId="09CBB1E2" w:rsidR="00D27607" w:rsidRDefault="004A1436" w:rsidP="000E502D">
      <w:pPr>
        <w:pStyle w:val="Reference"/>
        <w:numPr>
          <w:ilvl w:val="0"/>
          <w:numId w:val="0"/>
        </w:numPr>
      </w:pPr>
      <w:r>
        <w:t>[4]</w:t>
      </w:r>
      <w:r>
        <w:tab/>
        <w:t>3GPP 38.21</w:t>
      </w:r>
      <w:r w:rsidR="0029463E">
        <w:t>4</w:t>
      </w:r>
      <w:r>
        <w:t xml:space="preserve">, NR; Physical layer procedures for </w:t>
      </w:r>
      <w:r w:rsidR="0029463E">
        <w:t>data</w:t>
      </w:r>
    </w:p>
    <w:sectPr w:rsidR="00D27607" w:rsidSect="001C0B49">
      <w:headerReference w:type="default" r:id="rId2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003F" w14:textId="77777777" w:rsidR="008F637C" w:rsidRDefault="008F637C">
      <w:r>
        <w:separator/>
      </w:r>
    </w:p>
  </w:endnote>
  <w:endnote w:type="continuationSeparator" w:id="0">
    <w:p w14:paraId="112B6CCC" w14:textId="77777777" w:rsidR="008F637C" w:rsidRDefault="008F637C">
      <w:r>
        <w:continuationSeparator/>
      </w:r>
    </w:p>
  </w:endnote>
  <w:endnote w:type="continuationNotice" w:id="1">
    <w:p w14:paraId="02BC76E0" w14:textId="77777777" w:rsidR="008F637C" w:rsidRDefault="008F6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459E" w14:textId="77777777" w:rsidR="008F637C" w:rsidRDefault="008F637C">
      <w:r>
        <w:separator/>
      </w:r>
    </w:p>
  </w:footnote>
  <w:footnote w:type="continuationSeparator" w:id="0">
    <w:p w14:paraId="471F9891" w14:textId="77777777" w:rsidR="008F637C" w:rsidRDefault="008F637C">
      <w:r>
        <w:continuationSeparator/>
      </w:r>
    </w:p>
  </w:footnote>
  <w:footnote w:type="continuationNotice" w:id="1">
    <w:p w14:paraId="2B21DBF7" w14:textId="77777777" w:rsidR="008F637C" w:rsidRDefault="008F6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2220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7CCA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05D86F4E"/>
    <w:multiLevelType w:val="hybridMultilevel"/>
    <w:tmpl w:val="7E144C54"/>
    <w:lvl w:ilvl="0" w:tplc="A8649F3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84458FA"/>
    <w:multiLevelType w:val="hybridMultilevel"/>
    <w:tmpl w:val="666E1188"/>
    <w:lvl w:ilvl="0" w:tplc="9DEABE5C">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56806"/>
    <w:multiLevelType w:val="hybridMultilevel"/>
    <w:tmpl w:val="86502E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09630A"/>
    <w:multiLevelType w:val="hybridMultilevel"/>
    <w:tmpl w:val="7CAE9B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37E7951"/>
    <w:multiLevelType w:val="hybridMultilevel"/>
    <w:tmpl w:val="DF8CB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74050E"/>
    <w:multiLevelType w:val="hybridMultilevel"/>
    <w:tmpl w:val="488448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A944FA8"/>
    <w:multiLevelType w:val="hybridMultilevel"/>
    <w:tmpl w:val="ABF08F2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CB1EF5"/>
    <w:multiLevelType w:val="hybridMultilevel"/>
    <w:tmpl w:val="DF8CB7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3FC45D4"/>
    <w:multiLevelType w:val="hybridMultilevel"/>
    <w:tmpl w:val="0BC2540C"/>
    <w:lvl w:ilvl="0" w:tplc="8EEEE5F8">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FE6209"/>
    <w:multiLevelType w:val="hybridMultilevel"/>
    <w:tmpl w:val="73B45F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40B1426"/>
    <w:multiLevelType w:val="hybridMultilevel"/>
    <w:tmpl w:val="2DBA8960"/>
    <w:lvl w:ilvl="0" w:tplc="59941F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A4A41B3"/>
    <w:multiLevelType w:val="hybridMultilevel"/>
    <w:tmpl w:val="1F3EDD10"/>
    <w:lvl w:ilvl="0" w:tplc="9D822BE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449D"/>
    <w:multiLevelType w:val="hybridMultilevel"/>
    <w:tmpl w:val="B0646EB2"/>
    <w:lvl w:ilvl="0" w:tplc="32B2407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F7BAE"/>
    <w:multiLevelType w:val="hybridMultilevel"/>
    <w:tmpl w:val="4B86EA0A"/>
    <w:lvl w:ilvl="0" w:tplc="6DC208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6647C4D"/>
    <w:multiLevelType w:val="hybridMultilevel"/>
    <w:tmpl w:val="96B661E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5D0DAB"/>
    <w:multiLevelType w:val="hybridMultilevel"/>
    <w:tmpl w:val="467EDD4A"/>
    <w:lvl w:ilvl="0" w:tplc="0809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1414CC"/>
    <w:multiLevelType w:val="multilevel"/>
    <w:tmpl w:val="38AA416C"/>
    <w:lvl w:ilvl="0">
      <w:start w:val="5"/>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3"/>
      <w:numFmt w:val="decimal"/>
      <w:lvlText w:val="%1.%2.%3"/>
      <w:lvlJc w:val="left"/>
      <w:pPr>
        <w:ind w:left="855" w:hanging="855"/>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414D7"/>
    <w:multiLevelType w:val="hybridMultilevel"/>
    <w:tmpl w:val="3C38C024"/>
    <w:lvl w:ilvl="0" w:tplc="C19E853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D931C4"/>
    <w:multiLevelType w:val="hybridMultilevel"/>
    <w:tmpl w:val="67745E38"/>
    <w:lvl w:ilvl="0" w:tplc="32B24072">
      <w:numFmt w:val="bullet"/>
      <w:lvlText w:val=""/>
      <w:lvlJc w:val="left"/>
      <w:pPr>
        <w:ind w:left="720" w:hanging="360"/>
      </w:pPr>
      <w:rPr>
        <w:rFonts w:ascii="Wingdings" w:eastAsia="SimSun" w:hAnsi="Wingding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55C75"/>
    <w:multiLevelType w:val="hybridMultilevel"/>
    <w:tmpl w:val="87985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A96BCA"/>
    <w:multiLevelType w:val="hybridMultilevel"/>
    <w:tmpl w:val="6DF6DEB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284725303">
    <w:abstractNumId w:val="27"/>
  </w:num>
  <w:num w:numId="2" w16cid:durableId="1223979647">
    <w:abstractNumId w:val="2"/>
  </w:num>
  <w:num w:numId="3" w16cid:durableId="1185945366">
    <w:abstractNumId w:val="29"/>
  </w:num>
  <w:num w:numId="4" w16cid:durableId="1357735840">
    <w:abstractNumId w:val="30"/>
  </w:num>
  <w:num w:numId="5" w16cid:durableId="1067802859">
    <w:abstractNumId w:val="33"/>
  </w:num>
  <w:num w:numId="6" w16cid:durableId="1601832529">
    <w:abstractNumId w:val="16"/>
  </w:num>
  <w:num w:numId="7" w16cid:durableId="104005981">
    <w:abstractNumId w:val="19"/>
  </w:num>
  <w:num w:numId="8" w16cid:durableId="185681733">
    <w:abstractNumId w:val="9"/>
  </w:num>
  <w:num w:numId="9" w16cid:durableId="1668482799">
    <w:abstractNumId w:val="39"/>
  </w:num>
  <w:num w:numId="10" w16cid:durableId="780951144">
    <w:abstractNumId w:val="21"/>
  </w:num>
  <w:num w:numId="11" w16cid:durableId="2141141672">
    <w:abstractNumId w:val="36"/>
  </w:num>
  <w:num w:numId="12" w16cid:durableId="2111122862">
    <w:abstractNumId w:val="23"/>
  </w:num>
  <w:num w:numId="13" w16cid:durableId="767309131">
    <w:abstractNumId w:val="14"/>
  </w:num>
  <w:num w:numId="14" w16cid:durableId="1288392267">
    <w:abstractNumId w:val="25"/>
  </w:num>
  <w:num w:numId="15" w16cid:durableId="1812553818">
    <w:abstractNumId w:val="4"/>
  </w:num>
  <w:num w:numId="16" w16cid:durableId="888496643">
    <w:abstractNumId w:val="3"/>
  </w:num>
  <w:num w:numId="17" w16cid:durableId="1502624164">
    <w:abstractNumId w:val="10"/>
  </w:num>
  <w:num w:numId="18" w16cid:durableId="2104573672">
    <w:abstractNumId w:val="17"/>
  </w:num>
  <w:num w:numId="19" w16cid:durableId="405421176">
    <w:abstractNumId w:val="0"/>
  </w:num>
  <w:num w:numId="20" w16cid:durableId="73088525">
    <w:abstractNumId w:val="1"/>
  </w:num>
  <w:num w:numId="21" w16cid:durableId="644508040">
    <w:abstractNumId w:val="37"/>
  </w:num>
  <w:num w:numId="22" w16cid:durableId="1407337201">
    <w:abstractNumId w:val="13"/>
  </w:num>
  <w:num w:numId="23" w16cid:durableId="1765375292">
    <w:abstractNumId w:val="26"/>
  </w:num>
  <w:num w:numId="24" w16cid:durableId="1156724166">
    <w:abstractNumId w:val="31"/>
  </w:num>
  <w:num w:numId="25" w16cid:durableId="1019045280">
    <w:abstractNumId w:val="38"/>
  </w:num>
  <w:num w:numId="26" w16cid:durableId="1961960527">
    <w:abstractNumId w:val="8"/>
  </w:num>
  <w:num w:numId="27" w16cid:durableId="351150059">
    <w:abstractNumId w:val="18"/>
  </w:num>
  <w:num w:numId="28" w16cid:durableId="769280167">
    <w:abstractNumId w:val="11"/>
  </w:num>
  <w:num w:numId="29" w16cid:durableId="2121754802">
    <w:abstractNumId w:val="7"/>
  </w:num>
  <w:num w:numId="30" w16cid:durableId="894270741">
    <w:abstractNumId w:val="5"/>
  </w:num>
  <w:num w:numId="31" w16cid:durableId="1695692983">
    <w:abstractNumId w:val="6"/>
  </w:num>
  <w:num w:numId="32" w16cid:durableId="237325813">
    <w:abstractNumId w:val="15"/>
  </w:num>
  <w:num w:numId="33" w16cid:durableId="1838306252">
    <w:abstractNumId w:val="23"/>
  </w:num>
  <w:num w:numId="34" w16cid:durableId="2069573170">
    <w:abstractNumId w:val="24"/>
  </w:num>
  <w:num w:numId="35" w16cid:durableId="1842232376">
    <w:abstractNumId w:val="12"/>
  </w:num>
  <w:num w:numId="36" w16cid:durableId="1898082727">
    <w:abstractNumId w:val="23"/>
    <w:lvlOverride w:ilvl="0">
      <w:startOverride w:val="1"/>
    </w:lvlOverride>
  </w:num>
  <w:num w:numId="37" w16cid:durableId="1785268064">
    <w:abstractNumId w:val="35"/>
  </w:num>
  <w:num w:numId="38" w16cid:durableId="214780726">
    <w:abstractNumId w:val="23"/>
    <w:lvlOverride w:ilvl="0">
      <w:startOverride w:val="1"/>
    </w:lvlOverride>
  </w:num>
  <w:num w:numId="39" w16cid:durableId="277421505">
    <w:abstractNumId w:val="20"/>
  </w:num>
  <w:num w:numId="40" w16cid:durableId="426460092">
    <w:abstractNumId w:val="42"/>
  </w:num>
  <w:num w:numId="41" w16cid:durableId="1718625654">
    <w:abstractNumId w:val="22"/>
  </w:num>
  <w:num w:numId="42" w16cid:durableId="1819299733">
    <w:abstractNumId w:val="32"/>
  </w:num>
  <w:num w:numId="43" w16cid:durableId="1843003645">
    <w:abstractNumId w:val="28"/>
  </w:num>
  <w:num w:numId="44" w16cid:durableId="677540030">
    <w:abstractNumId w:val="41"/>
  </w:num>
  <w:num w:numId="45" w16cid:durableId="1567254028">
    <w:abstractNumId w:val="40"/>
  </w:num>
  <w:num w:numId="46" w16cid:durableId="33792816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8FA"/>
    <w:rsid w:val="00012BFF"/>
    <w:rsid w:val="00013EE1"/>
    <w:rsid w:val="00013F4C"/>
    <w:rsid w:val="00014982"/>
    <w:rsid w:val="00015A0B"/>
    <w:rsid w:val="00015D15"/>
    <w:rsid w:val="000169DF"/>
    <w:rsid w:val="00017BF1"/>
    <w:rsid w:val="00017C5D"/>
    <w:rsid w:val="000202EA"/>
    <w:rsid w:val="00020DB2"/>
    <w:rsid w:val="00020E42"/>
    <w:rsid w:val="00022466"/>
    <w:rsid w:val="000224CB"/>
    <w:rsid w:val="00022926"/>
    <w:rsid w:val="000246B7"/>
    <w:rsid w:val="00024961"/>
    <w:rsid w:val="0002564D"/>
    <w:rsid w:val="00025A90"/>
    <w:rsid w:val="00025ECA"/>
    <w:rsid w:val="00025F4C"/>
    <w:rsid w:val="00026787"/>
    <w:rsid w:val="0002693E"/>
    <w:rsid w:val="00026D2C"/>
    <w:rsid w:val="00027343"/>
    <w:rsid w:val="00027F71"/>
    <w:rsid w:val="0003009A"/>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7DA4"/>
    <w:rsid w:val="00052035"/>
    <w:rsid w:val="0005272C"/>
    <w:rsid w:val="00052A07"/>
    <w:rsid w:val="000534E3"/>
    <w:rsid w:val="00053559"/>
    <w:rsid w:val="000559B9"/>
    <w:rsid w:val="0005606A"/>
    <w:rsid w:val="00057117"/>
    <w:rsid w:val="000572C8"/>
    <w:rsid w:val="000616E7"/>
    <w:rsid w:val="00061AE6"/>
    <w:rsid w:val="000628A3"/>
    <w:rsid w:val="00064373"/>
    <w:rsid w:val="0006487E"/>
    <w:rsid w:val="0006513C"/>
    <w:rsid w:val="000657F6"/>
    <w:rsid w:val="000658D7"/>
    <w:rsid w:val="00065D0B"/>
    <w:rsid w:val="00065D49"/>
    <w:rsid w:val="00065E1A"/>
    <w:rsid w:val="00066A1B"/>
    <w:rsid w:val="00066BA1"/>
    <w:rsid w:val="000672B4"/>
    <w:rsid w:val="000673C8"/>
    <w:rsid w:val="00067522"/>
    <w:rsid w:val="00070109"/>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1760"/>
    <w:rsid w:val="00081AE6"/>
    <w:rsid w:val="00081D16"/>
    <w:rsid w:val="000820AA"/>
    <w:rsid w:val="00083638"/>
    <w:rsid w:val="000836A9"/>
    <w:rsid w:val="0008472C"/>
    <w:rsid w:val="000855EB"/>
    <w:rsid w:val="00085B52"/>
    <w:rsid w:val="000866F2"/>
    <w:rsid w:val="000873E5"/>
    <w:rsid w:val="00087EB4"/>
    <w:rsid w:val="0009009F"/>
    <w:rsid w:val="0009063A"/>
    <w:rsid w:val="000909C2"/>
    <w:rsid w:val="00091557"/>
    <w:rsid w:val="0009223E"/>
    <w:rsid w:val="000924C1"/>
    <w:rsid w:val="000924F0"/>
    <w:rsid w:val="00092589"/>
    <w:rsid w:val="00093188"/>
    <w:rsid w:val="00093474"/>
    <w:rsid w:val="00093C48"/>
    <w:rsid w:val="00093D00"/>
    <w:rsid w:val="00093E71"/>
    <w:rsid w:val="0009510F"/>
    <w:rsid w:val="00095537"/>
    <w:rsid w:val="000959A7"/>
    <w:rsid w:val="000978F2"/>
    <w:rsid w:val="00097A7A"/>
    <w:rsid w:val="000A054F"/>
    <w:rsid w:val="000A08E8"/>
    <w:rsid w:val="000A11A5"/>
    <w:rsid w:val="000A1435"/>
    <w:rsid w:val="000A1B7B"/>
    <w:rsid w:val="000A2401"/>
    <w:rsid w:val="000A2861"/>
    <w:rsid w:val="000A2917"/>
    <w:rsid w:val="000A2B7C"/>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EA"/>
    <w:rsid w:val="000B78DF"/>
    <w:rsid w:val="000B7FE7"/>
    <w:rsid w:val="000C0177"/>
    <w:rsid w:val="000C0506"/>
    <w:rsid w:val="000C165A"/>
    <w:rsid w:val="000C2B2A"/>
    <w:rsid w:val="000C2D20"/>
    <w:rsid w:val="000C2E19"/>
    <w:rsid w:val="000C3364"/>
    <w:rsid w:val="000C3F28"/>
    <w:rsid w:val="000C4751"/>
    <w:rsid w:val="000C494F"/>
    <w:rsid w:val="000C4F3B"/>
    <w:rsid w:val="000C57E1"/>
    <w:rsid w:val="000C59B6"/>
    <w:rsid w:val="000C5AB9"/>
    <w:rsid w:val="000C5D47"/>
    <w:rsid w:val="000C6FA2"/>
    <w:rsid w:val="000C709C"/>
    <w:rsid w:val="000C7C3C"/>
    <w:rsid w:val="000C7D94"/>
    <w:rsid w:val="000D0D07"/>
    <w:rsid w:val="000D1EA7"/>
    <w:rsid w:val="000D44F5"/>
    <w:rsid w:val="000D4797"/>
    <w:rsid w:val="000D4AE0"/>
    <w:rsid w:val="000D59F5"/>
    <w:rsid w:val="000D6653"/>
    <w:rsid w:val="000D6719"/>
    <w:rsid w:val="000D6A44"/>
    <w:rsid w:val="000D6D7E"/>
    <w:rsid w:val="000D733A"/>
    <w:rsid w:val="000D775E"/>
    <w:rsid w:val="000D7BE9"/>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1414"/>
    <w:rsid w:val="0010256A"/>
    <w:rsid w:val="00102BE0"/>
    <w:rsid w:val="00103BB9"/>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9DC"/>
    <w:rsid w:val="00126613"/>
    <w:rsid w:val="00126B4A"/>
    <w:rsid w:val="001271B1"/>
    <w:rsid w:val="0012721D"/>
    <w:rsid w:val="001275EF"/>
    <w:rsid w:val="00127890"/>
    <w:rsid w:val="0012798E"/>
    <w:rsid w:val="00130441"/>
    <w:rsid w:val="001309B5"/>
    <w:rsid w:val="00130A2B"/>
    <w:rsid w:val="00132FD0"/>
    <w:rsid w:val="001335F5"/>
    <w:rsid w:val="00133885"/>
    <w:rsid w:val="00133F96"/>
    <w:rsid w:val="00134067"/>
    <w:rsid w:val="001344C0"/>
    <w:rsid w:val="001346FA"/>
    <w:rsid w:val="00135252"/>
    <w:rsid w:val="00135AD1"/>
    <w:rsid w:val="00135FEE"/>
    <w:rsid w:val="001375AF"/>
    <w:rsid w:val="00137AB5"/>
    <w:rsid w:val="00137C8E"/>
    <w:rsid w:val="00137F0B"/>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1D47"/>
    <w:rsid w:val="00151E23"/>
    <w:rsid w:val="00151F9D"/>
    <w:rsid w:val="001526E0"/>
    <w:rsid w:val="0015287D"/>
    <w:rsid w:val="0015502A"/>
    <w:rsid w:val="001551B5"/>
    <w:rsid w:val="001556D3"/>
    <w:rsid w:val="00155E94"/>
    <w:rsid w:val="00156498"/>
    <w:rsid w:val="0015652A"/>
    <w:rsid w:val="001569EC"/>
    <w:rsid w:val="001572BF"/>
    <w:rsid w:val="00160C3E"/>
    <w:rsid w:val="001610BA"/>
    <w:rsid w:val="001622BF"/>
    <w:rsid w:val="00162518"/>
    <w:rsid w:val="00163F3C"/>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2FBF"/>
    <w:rsid w:val="001736A2"/>
    <w:rsid w:val="00173A8E"/>
    <w:rsid w:val="0017502C"/>
    <w:rsid w:val="0017572D"/>
    <w:rsid w:val="00176E7D"/>
    <w:rsid w:val="00177516"/>
    <w:rsid w:val="00177AF6"/>
    <w:rsid w:val="00177B2C"/>
    <w:rsid w:val="0018076F"/>
    <w:rsid w:val="00181170"/>
    <w:rsid w:val="0018143F"/>
    <w:rsid w:val="00181FF8"/>
    <w:rsid w:val="00182665"/>
    <w:rsid w:val="001827A3"/>
    <w:rsid w:val="00182E75"/>
    <w:rsid w:val="001836EB"/>
    <w:rsid w:val="00183C41"/>
    <w:rsid w:val="001841D7"/>
    <w:rsid w:val="00185FF1"/>
    <w:rsid w:val="0018628D"/>
    <w:rsid w:val="001864B4"/>
    <w:rsid w:val="001866EF"/>
    <w:rsid w:val="0018704B"/>
    <w:rsid w:val="001873FF"/>
    <w:rsid w:val="00187A09"/>
    <w:rsid w:val="00190AC1"/>
    <w:rsid w:val="00190B04"/>
    <w:rsid w:val="00190E6C"/>
    <w:rsid w:val="00191448"/>
    <w:rsid w:val="00192705"/>
    <w:rsid w:val="0019341A"/>
    <w:rsid w:val="00193F0B"/>
    <w:rsid w:val="00193F9A"/>
    <w:rsid w:val="00194972"/>
    <w:rsid w:val="00195B91"/>
    <w:rsid w:val="00195D6F"/>
    <w:rsid w:val="00196872"/>
    <w:rsid w:val="00196A46"/>
    <w:rsid w:val="0019734D"/>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BCE"/>
    <w:rsid w:val="001B26F9"/>
    <w:rsid w:val="001B3A6A"/>
    <w:rsid w:val="001B42C5"/>
    <w:rsid w:val="001B4AB7"/>
    <w:rsid w:val="001B4C62"/>
    <w:rsid w:val="001B5067"/>
    <w:rsid w:val="001B52A2"/>
    <w:rsid w:val="001B54FE"/>
    <w:rsid w:val="001B5A5D"/>
    <w:rsid w:val="001B6F10"/>
    <w:rsid w:val="001C0B49"/>
    <w:rsid w:val="001C1668"/>
    <w:rsid w:val="001C1980"/>
    <w:rsid w:val="001C1CE5"/>
    <w:rsid w:val="001C2678"/>
    <w:rsid w:val="001C3D2A"/>
    <w:rsid w:val="001C41AB"/>
    <w:rsid w:val="001C4287"/>
    <w:rsid w:val="001C47B3"/>
    <w:rsid w:val="001C4D89"/>
    <w:rsid w:val="001C4ED5"/>
    <w:rsid w:val="001C5BF5"/>
    <w:rsid w:val="001C7394"/>
    <w:rsid w:val="001C7D7E"/>
    <w:rsid w:val="001D1153"/>
    <w:rsid w:val="001D12DD"/>
    <w:rsid w:val="001D23C4"/>
    <w:rsid w:val="001D32A7"/>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91E"/>
    <w:rsid w:val="001E3F4A"/>
    <w:rsid w:val="001E4CF1"/>
    <w:rsid w:val="001E5326"/>
    <w:rsid w:val="001E58E2"/>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E9E"/>
    <w:rsid w:val="001F5010"/>
    <w:rsid w:val="001F54C5"/>
    <w:rsid w:val="001F5693"/>
    <w:rsid w:val="001F5ACC"/>
    <w:rsid w:val="001F6075"/>
    <w:rsid w:val="001F662C"/>
    <w:rsid w:val="001F7074"/>
    <w:rsid w:val="001F70C5"/>
    <w:rsid w:val="002002EE"/>
    <w:rsid w:val="00200490"/>
    <w:rsid w:val="002010A2"/>
    <w:rsid w:val="00201F3A"/>
    <w:rsid w:val="00201FEC"/>
    <w:rsid w:val="0020210E"/>
    <w:rsid w:val="00202A13"/>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45FE"/>
    <w:rsid w:val="0021487A"/>
    <w:rsid w:val="00214BDB"/>
    <w:rsid w:val="00214DA8"/>
    <w:rsid w:val="00215423"/>
    <w:rsid w:val="002158FA"/>
    <w:rsid w:val="00216389"/>
    <w:rsid w:val="00216548"/>
    <w:rsid w:val="00217554"/>
    <w:rsid w:val="00217D42"/>
    <w:rsid w:val="00220600"/>
    <w:rsid w:val="00221322"/>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1C4B"/>
    <w:rsid w:val="00232568"/>
    <w:rsid w:val="00232828"/>
    <w:rsid w:val="002329A5"/>
    <w:rsid w:val="00232C16"/>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B0B"/>
    <w:rsid w:val="00244E1D"/>
    <w:rsid w:val="00244E6C"/>
    <w:rsid w:val="002458EB"/>
    <w:rsid w:val="00245A55"/>
    <w:rsid w:val="00245D10"/>
    <w:rsid w:val="00247326"/>
    <w:rsid w:val="002478CF"/>
    <w:rsid w:val="00247D7B"/>
    <w:rsid w:val="002500C8"/>
    <w:rsid w:val="002504B5"/>
    <w:rsid w:val="00251F87"/>
    <w:rsid w:val="00252697"/>
    <w:rsid w:val="00252895"/>
    <w:rsid w:val="00253053"/>
    <w:rsid w:val="0025307E"/>
    <w:rsid w:val="002539D0"/>
    <w:rsid w:val="002540B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5567"/>
    <w:rsid w:val="00275B7A"/>
    <w:rsid w:val="00276C4E"/>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63E"/>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402D"/>
    <w:rsid w:val="002A4033"/>
    <w:rsid w:val="002A4AC2"/>
    <w:rsid w:val="002A4EC9"/>
    <w:rsid w:val="002A4FEB"/>
    <w:rsid w:val="002A6396"/>
    <w:rsid w:val="002A6CDD"/>
    <w:rsid w:val="002A7A8C"/>
    <w:rsid w:val="002A7FF6"/>
    <w:rsid w:val="002B0930"/>
    <w:rsid w:val="002B0C99"/>
    <w:rsid w:val="002B24CC"/>
    <w:rsid w:val="002B24D6"/>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2A38"/>
    <w:rsid w:val="002D34B2"/>
    <w:rsid w:val="002D467E"/>
    <w:rsid w:val="002D48B0"/>
    <w:rsid w:val="002D5B37"/>
    <w:rsid w:val="002D5FD6"/>
    <w:rsid w:val="002D6179"/>
    <w:rsid w:val="002D7637"/>
    <w:rsid w:val="002E071A"/>
    <w:rsid w:val="002E0DCA"/>
    <w:rsid w:val="002E1079"/>
    <w:rsid w:val="002E15F1"/>
    <w:rsid w:val="002E1702"/>
    <w:rsid w:val="002E17F2"/>
    <w:rsid w:val="002E30CE"/>
    <w:rsid w:val="002E36A3"/>
    <w:rsid w:val="002E4DCF"/>
    <w:rsid w:val="002E52F6"/>
    <w:rsid w:val="002E6ACC"/>
    <w:rsid w:val="002E6BF7"/>
    <w:rsid w:val="002E7652"/>
    <w:rsid w:val="002E7764"/>
    <w:rsid w:val="002E783A"/>
    <w:rsid w:val="002E7CAE"/>
    <w:rsid w:val="002E7F95"/>
    <w:rsid w:val="002E7FDB"/>
    <w:rsid w:val="002F04E9"/>
    <w:rsid w:val="002F0C6F"/>
    <w:rsid w:val="002F10D0"/>
    <w:rsid w:val="002F1191"/>
    <w:rsid w:val="002F14B7"/>
    <w:rsid w:val="002F2771"/>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3BB8"/>
    <w:rsid w:val="0030465D"/>
    <w:rsid w:val="00304740"/>
    <w:rsid w:val="00304DC5"/>
    <w:rsid w:val="0030501F"/>
    <w:rsid w:val="00305FD9"/>
    <w:rsid w:val="003064E1"/>
    <w:rsid w:val="00306D39"/>
    <w:rsid w:val="0030768E"/>
    <w:rsid w:val="00307BA1"/>
    <w:rsid w:val="00310BCD"/>
    <w:rsid w:val="00311137"/>
    <w:rsid w:val="00311702"/>
    <w:rsid w:val="00311E82"/>
    <w:rsid w:val="0031284E"/>
    <w:rsid w:val="00312EFE"/>
    <w:rsid w:val="00312FEF"/>
    <w:rsid w:val="003135C3"/>
    <w:rsid w:val="00313FD6"/>
    <w:rsid w:val="003143BD"/>
    <w:rsid w:val="00314AC1"/>
    <w:rsid w:val="00314CE7"/>
    <w:rsid w:val="00315363"/>
    <w:rsid w:val="00316B4A"/>
    <w:rsid w:val="00316CBF"/>
    <w:rsid w:val="00316ECB"/>
    <w:rsid w:val="003174FC"/>
    <w:rsid w:val="003176CB"/>
    <w:rsid w:val="0031789B"/>
    <w:rsid w:val="003178F0"/>
    <w:rsid w:val="003203ED"/>
    <w:rsid w:val="00320653"/>
    <w:rsid w:val="003214E0"/>
    <w:rsid w:val="00321949"/>
    <w:rsid w:val="00321B41"/>
    <w:rsid w:val="0032269A"/>
    <w:rsid w:val="00322C10"/>
    <w:rsid w:val="00322C9F"/>
    <w:rsid w:val="00323ABF"/>
    <w:rsid w:val="00323E2D"/>
    <w:rsid w:val="00324D23"/>
    <w:rsid w:val="0032592A"/>
    <w:rsid w:val="00327CEC"/>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37"/>
    <w:rsid w:val="0035158A"/>
    <w:rsid w:val="00351604"/>
    <w:rsid w:val="00351B47"/>
    <w:rsid w:val="00352183"/>
    <w:rsid w:val="00354BBF"/>
    <w:rsid w:val="00355156"/>
    <w:rsid w:val="003552FA"/>
    <w:rsid w:val="003553F3"/>
    <w:rsid w:val="003556BD"/>
    <w:rsid w:val="00355D71"/>
    <w:rsid w:val="003561CD"/>
    <w:rsid w:val="00356747"/>
    <w:rsid w:val="003567EB"/>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67911"/>
    <w:rsid w:val="00370A11"/>
    <w:rsid w:val="00370E47"/>
    <w:rsid w:val="00371562"/>
    <w:rsid w:val="00373312"/>
    <w:rsid w:val="003734AE"/>
    <w:rsid w:val="003735B9"/>
    <w:rsid w:val="003742AC"/>
    <w:rsid w:val="00374321"/>
    <w:rsid w:val="00374E6C"/>
    <w:rsid w:val="00375AD1"/>
    <w:rsid w:val="00376DB6"/>
    <w:rsid w:val="00376DC6"/>
    <w:rsid w:val="00377CE1"/>
    <w:rsid w:val="0038082B"/>
    <w:rsid w:val="00380A3D"/>
    <w:rsid w:val="00380D11"/>
    <w:rsid w:val="00381A45"/>
    <w:rsid w:val="00381A59"/>
    <w:rsid w:val="0038208E"/>
    <w:rsid w:val="003845EC"/>
    <w:rsid w:val="003848F2"/>
    <w:rsid w:val="0038497A"/>
    <w:rsid w:val="00384D63"/>
    <w:rsid w:val="00385A75"/>
    <w:rsid w:val="00385BF0"/>
    <w:rsid w:val="00385C48"/>
    <w:rsid w:val="0038691C"/>
    <w:rsid w:val="00386EA2"/>
    <w:rsid w:val="00387A08"/>
    <w:rsid w:val="0039002E"/>
    <w:rsid w:val="003905CE"/>
    <w:rsid w:val="003907F6"/>
    <w:rsid w:val="0039090E"/>
    <w:rsid w:val="00390E14"/>
    <w:rsid w:val="003919C8"/>
    <w:rsid w:val="0039353F"/>
    <w:rsid w:val="00393546"/>
    <w:rsid w:val="003939FF"/>
    <w:rsid w:val="00393B55"/>
    <w:rsid w:val="00394517"/>
    <w:rsid w:val="003949ED"/>
    <w:rsid w:val="00395585"/>
    <w:rsid w:val="00396A30"/>
    <w:rsid w:val="0039704D"/>
    <w:rsid w:val="0039762B"/>
    <w:rsid w:val="003A0388"/>
    <w:rsid w:val="003A0684"/>
    <w:rsid w:val="003A08CD"/>
    <w:rsid w:val="003A1E2A"/>
    <w:rsid w:val="003A2223"/>
    <w:rsid w:val="003A2A0F"/>
    <w:rsid w:val="003A2B6B"/>
    <w:rsid w:val="003A2DF3"/>
    <w:rsid w:val="003A33BE"/>
    <w:rsid w:val="003A35D9"/>
    <w:rsid w:val="003A43D1"/>
    <w:rsid w:val="003A45A1"/>
    <w:rsid w:val="003A47F7"/>
    <w:rsid w:val="003A4FA9"/>
    <w:rsid w:val="003A515D"/>
    <w:rsid w:val="003A5B0A"/>
    <w:rsid w:val="003A6BAC"/>
    <w:rsid w:val="003A6CC6"/>
    <w:rsid w:val="003A70A4"/>
    <w:rsid w:val="003A7EF3"/>
    <w:rsid w:val="003B069A"/>
    <w:rsid w:val="003B0A13"/>
    <w:rsid w:val="003B144D"/>
    <w:rsid w:val="003B1482"/>
    <w:rsid w:val="003B159C"/>
    <w:rsid w:val="003B179B"/>
    <w:rsid w:val="003B1BE7"/>
    <w:rsid w:val="003B1EE2"/>
    <w:rsid w:val="003B369F"/>
    <w:rsid w:val="003B36A3"/>
    <w:rsid w:val="003B39B6"/>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15FA"/>
    <w:rsid w:val="003E1D9C"/>
    <w:rsid w:val="003E2B64"/>
    <w:rsid w:val="003E2DBC"/>
    <w:rsid w:val="003E3F25"/>
    <w:rsid w:val="003E4DB4"/>
    <w:rsid w:val="003E4EA8"/>
    <w:rsid w:val="003E55E4"/>
    <w:rsid w:val="003E585E"/>
    <w:rsid w:val="003E599A"/>
    <w:rsid w:val="003E6331"/>
    <w:rsid w:val="003E6BB2"/>
    <w:rsid w:val="003E6F69"/>
    <w:rsid w:val="003E74E3"/>
    <w:rsid w:val="003E7E5E"/>
    <w:rsid w:val="003E7FB0"/>
    <w:rsid w:val="003F05C7"/>
    <w:rsid w:val="003F1AC1"/>
    <w:rsid w:val="003F21EB"/>
    <w:rsid w:val="003F2CD4"/>
    <w:rsid w:val="003F2CEC"/>
    <w:rsid w:val="003F3BD4"/>
    <w:rsid w:val="003F3FD2"/>
    <w:rsid w:val="003F5516"/>
    <w:rsid w:val="003F6246"/>
    <w:rsid w:val="003F6292"/>
    <w:rsid w:val="003F6497"/>
    <w:rsid w:val="003F6A22"/>
    <w:rsid w:val="003F6BBE"/>
    <w:rsid w:val="004000E8"/>
    <w:rsid w:val="004001DF"/>
    <w:rsid w:val="004008EB"/>
    <w:rsid w:val="00402418"/>
    <w:rsid w:val="00402AAD"/>
    <w:rsid w:val="00402E2B"/>
    <w:rsid w:val="004032A4"/>
    <w:rsid w:val="00403C6A"/>
    <w:rsid w:val="0040402E"/>
    <w:rsid w:val="00404108"/>
    <w:rsid w:val="004043E8"/>
    <w:rsid w:val="004048E5"/>
    <w:rsid w:val="0040512B"/>
    <w:rsid w:val="00405CA5"/>
    <w:rsid w:val="0040622F"/>
    <w:rsid w:val="00406F49"/>
    <w:rsid w:val="00407625"/>
    <w:rsid w:val="00407CD3"/>
    <w:rsid w:val="00410134"/>
    <w:rsid w:val="0041037E"/>
    <w:rsid w:val="00410B72"/>
    <w:rsid w:val="00410F18"/>
    <w:rsid w:val="0041195F"/>
    <w:rsid w:val="0041263E"/>
    <w:rsid w:val="00413746"/>
    <w:rsid w:val="004139DA"/>
    <w:rsid w:val="00413AAC"/>
    <w:rsid w:val="00413E92"/>
    <w:rsid w:val="00413F4E"/>
    <w:rsid w:val="0041405D"/>
    <w:rsid w:val="0041410B"/>
    <w:rsid w:val="004142F8"/>
    <w:rsid w:val="00414549"/>
    <w:rsid w:val="004154BB"/>
    <w:rsid w:val="00416CA0"/>
    <w:rsid w:val="004177AB"/>
    <w:rsid w:val="0041797B"/>
    <w:rsid w:val="00417E2A"/>
    <w:rsid w:val="004208D0"/>
    <w:rsid w:val="004208F0"/>
    <w:rsid w:val="00421105"/>
    <w:rsid w:val="004213FF"/>
    <w:rsid w:val="00422980"/>
    <w:rsid w:val="00422AA4"/>
    <w:rsid w:val="004238E1"/>
    <w:rsid w:val="00423D45"/>
    <w:rsid w:val="00423F99"/>
    <w:rsid w:val="004242F4"/>
    <w:rsid w:val="0042531C"/>
    <w:rsid w:val="00425343"/>
    <w:rsid w:val="00425852"/>
    <w:rsid w:val="00425FAD"/>
    <w:rsid w:val="004263FA"/>
    <w:rsid w:val="00426A91"/>
    <w:rsid w:val="00427248"/>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614E"/>
    <w:rsid w:val="00446488"/>
    <w:rsid w:val="00447C82"/>
    <w:rsid w:val="00450DD3"/>
    <w:rsid w:val="00450FD7"/>
    <w:rsid w:val="00451670"/>
    <w:rsid w:val="004517AA"/>
    <w:rsid w:val="004517E7"/>
    <w:rsid w:val="00451E4B"/>
    <w:rsid w:val="0045297C"/>
    <w:rsid w:val="00452CAC"/>
    <w:rsid w:val="00453800"/>
    <w:rsid w:val="00453E52"/>
    <w:rsid w:val="00454C5B"/>
    <w:rsid w:val="004556E7"/>
    <w:rsid w:val="00456D3B"/>
    <w:rsid w:val="00456F4D"/>
    <w:rsid w:val="00457565"/>
    <w:rsid w:val="00457B71"/>
    <w:rsid w:val="00457DD0"/>
    <w:rsid w:val="004601A3"/>
    <w:rsid w:val="00461830"/>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BA7"/>
    <w:rsid w:val="004734D0"/>
    <w:rsid w:val="00473767"/>
    <w:rsid w:val="004737B3"/>
    <w:rsid w:val="00473EEE"/>
    <w:rsid w:val="00474A18"/>
    <w:rsid w:val="00474FED"/>
    <w:rsid w:val="0047556B"/>
    <w:rsid w:val="00475662"/>
    <w:rsid w:val="0047576F"/>
    <w:rsid w:val="00476C24"/>
    <w:rsid w:val="00476C75"/>
    <w:rsid w:val="00476E19"/>
    <w:rsid w:val="00476F98"/>
    <w:rsid w:val="00477768"/>
    <w:rsid w:val="00477FF1"/>
    <w:rsid w:val="004824A4"/>
    <w:rsid w:val="00482652"/>
    <w:rsid w:val="0048420B"/>
    <w:rsid w:val="00484299"/>
    <w:rsid w:val="004845AD"/>
    <w:rsid w:val="004849F1"/>
    <w:rsid w:val="004856BF"/>
    <w:rsid w:val="00485FE1"/>
    <w:rsid w:val="004871E5"/>
    <w:rsid w:val="00487CB5"/>
    <w:rsid w:val="00490712"/>
    <w:rsid w:val="00490C3F"/>
    <w:rsid w:val="004916EE"/>
    <w:rsid w:val="004918AF"/>
    <w:rsid w:val="00491DA7"/>
    <w:rsid w:val="00492BC5"/>
    <w:rsid w:val="00493573"/>
    <w:rsid w:val="00493869"/>
    <w:rsid w:val="00494081"/>
    <w:rsid w:val="0049488E"/>
    <w:rsid w:val="004952A9"/>
    <w:rsid w:val="004964F1"/>
    <w:rsid w:val="004965BA"/>
    <w:rsid w:val="004969E6"/>
    <w:rsid w:val="004A02F1"/>
    <w:rsid w:val="004A0DA6"/>
    <w:rsid w:val="004A1436"/>
    <w:rsid w:val="004A16BC"/>
    <w:rsid w:val="004A1E20"/>
    <w:rsid w:val="004A208F"/>
    <w:rsid w:val="004A2855"/>
    <w:rsid w:val="004A28AA"/>
    <w:rsid w:val="004A2B94"/>
    <w:rsid w:val="004A4C2E"/>
    <w:rsid w:val="004A4E82"/>
    <w:rsid w:val="004A5129"/>
    <w:rsid w:val="004A5305"/>
    <w:rsid w:val="004A65A2"/>
    <w:rsid w:val="004A66D7"/>
    <w:rsid w:val="004A7C13"/>
    <w:rsid w:val="004B0968"/>
    <w:rsid w:val="004B0E67"/>
    <w:rsid w:val="004B13A5"/>
    <w:rsid w:val="004B15E9"/>
    <w:rsid w:val="004B1E8E"/>
    <w:rsid w:val="004B2086"/>
    <w:rsid w:val="004B216F"/>
    <w:rsid w:val="004B33E0"/>
    <w:rsid w:val="004B3A96"/>
    <w:rsid w:val="004B4F70"/>
    <w:rsid w:val="004B6D38"/>
    <w:rsid w:val="004B6F6A"/>
    <w:rsid w:val="004B724F"/>
    <w:rsid w:val="004B7311"/>
    <w:rsid w:val="004B7C0C"/>
    <w:rsid w:val="004B7CC9"/>
    <w:rsid w:val="004B7E80"/>
    <w:rsid w:val="004C09B9"/>
    <w:rsid w:val="004C1956"/>
    <w:rsid w:val="004C345F"/>
    <w:rsid w:val="004C3898"/>
    <w:rsid w:val="004C470E"/>
    <w:rsid w:val="004C488F"/>
    <w:rsid w:val="004C504A"/>
    <w:rsid w:val="004C522E"/>
    <w:rsid w:val="004C6E70"/>
    <w:rsid w:val="004C765C"/>
    <w:rsid w:val="004D2ACF"/>
    <w:rsid w:val="004D2C3F"/>
    <w:rsid w:val="004D302F"/>
    <w:rsid w:val="004D314C"/>
    <w:rsid w:val="004D36B1"/>
    <w:rsid w:val="004D3D16"/>
    <w:rsid w:val="004D425D"/>
    <w:rsid w:val="004D4277"/>
    <w:rsid w:val="004D4638"/>
    <w:rsid w:val="004D5406"/>
    <w:rsid w:val="004D6329"/>
    <w:rsid w:val="004D708E"/>
    <w:rsid w:val="004D7E81"/>
    <w:rsid w:val="004D7EBD"/>
    <w:rsid w:val="004E03D2"/>
    <w:rsid w:val="004E1784"/>
    <w:rsid w:val="004E2022"/>
    <w:rsid w:val="004E2392"/>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B4E"/>
    <w:rsid w:val="004F0B6C"/>
    <w:rsid w:val="004F202E"/>
    <w:rsid w:val="004F2078"/>
    <w:rsid w:val="004F2A96"/>
    <w:rsid w:val="004F3A7F"/>
    <w:rsid w:val="004F3B68"/>
    <w:rsid w:val="004F3D21"/>
    <w:rsid w:val="004F406D"/>
    <w:rsid w:val="004F43AC"/>
    <w:rsid w:val="004F497D"/>
    <w:rsid w:val="004F4CAC"/>
    <w:rsid w:val="004F4DA3"/>
    <w:rsid w:val="004F5797"/>
    <w:rsid w:val="004F668F"/>
    <w:rsid w:val="004F68DA"/>
    <w:rsid w:val="004F6BD1"/>
    <w:rsid w:val="004F6E97"/>
    <w:rsid w:val="004F73FD"/>
    <w:rsid w:val="00500D52"/>
    <w:rsid w:val="00501FB5"/>
    <w:rsid w:val="005021E7"/>
    <w:rsid w:val="005028E4"/>
    <w:rsid w:val="0050384F"/>
    <w:rsid w:val="00504255"/>
    <w:rsid w:val="00504CA1"/>
    <w:rsid w:val="00505ABC"/>
    <w:rsid w:val="0050630D"/>
    <w:rsid w:val="00506557"/>
    <w:rsid w:val="005066AC"/>
    <w:rsid w:val="0050677A"/>
    <w:rsid w:val="0050686C"/>
    <w:rsid w:val="005070D9"/>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753A"/>
    <w:rsid w:val="005278C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2A64"/>
    <w:rsid w:val="00543E1C"/>
    <w:rsid w:val="00545B53"/>
    <w:rsid w:val="00545CA4"/>
    <w:rsid w:val="0054690E"/>
    <w:rsid w:val="00546970"/>
    <w:rsid w:val="0054704D"/>
    <w:rsid w:val="00547DD2"/>
    <w:rsid w:val="00550087"/>
    <w:rsid w:val="00550783"/>
    <w:rsid w:val="00550C73"/>
    <w:rsid w:val="0055267B"/>
    <w:rsid w:val="005531AF"/>
    <w:rsid w:val="00553474"/>
    <w:rsid w:val="005538E2"/>
    <w:rsid w:val="00554E19"/>
    <w:rsid w:val="0055507E"/>
    <w:rsid w:val="0055592E"/>
    <w:rsid w:val="005564D6"/>
    <w:rsid w:val="005573BE"/>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46D1"/>
    <w:rsid w:val="005753F6"/>
    <w:rsid w:val="00575C3C"/>
    <w:rsid w:val="005765E3"/>
    <w:rsid w:val="0057678E"/>
    <w:rsid w:val="0057706A"/>
    <w:rsid w:val="0057734F"/>
    <w:rsid w:val="005809C5"/>
    <w:rsid w:val="00581541"/>
    <w:rsid w:val="00581AB3"/>
    <w:rsid w:val="00581BFC"/>
    <w:rsid w:val="00582044"/>
    <w:rsid w:val="00582291"/>
    <w:rsid w:val="00582809"/>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1232"/>
    <w:rsid w:val="005A209A"/>
    <w:rsid w:val="005A2AA4"/>
    <w:rsid w:val="005A321E"/>
    <w:rsid w:val="005A58E7"/>
    <w:rsid w:val="005A58FB"/>
    <w:rsid w:val="005A662D"/>
    <w:rsid w:val="005A6E8E"/>
    <w:rsid w:val="005A77E6"/>
    <w:rsid w:val="005B024B"/>
    <w:rsid w:val="005B05E3"/>
    <w:rsid w:val="005B0797"/>
    <w:rsid w:val="005B086C"/>
    <w:rsid w:val="005B08D9"/>
    <w:rsid w:val="005B0E9F"/>
    <w:rsid w:val="005B1409"/>
    <w:rsid w:val="005B140E"/>
    <w:rsid w:val="005B1A3C"/>
    <w:rsid w:val="005B2B4D"/>
    <w:rsid w:val="005B2E6F"/>
    <w:rsid w:val="005B317C"/>
    <w:rsid w:val="005B35D7"/>
    <w:rsid w:val="005B392A"/>
    <w:rsid w:val="005B3AA3"/>
    <w:rsid w:val="005B3BBD"/>
    <w:rsid w:val="005B4D0E"/>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71E"/>
    <w:rsid w:val="005D0F7C"/>
    <w:rsid w:val="005D102A"/>
    <w:rsid w:val="005D1602"/>
    <w:rsid w:val="005D21C8"/>
    <w:rsid w:val="005D30A3"/>
    <w:rsid w:val="005D4551"/>
    <w:rsid w:val="005D56B4"/>
    <w:rsid w:val="005D5E17"/>
    <w:rsid w:val="005D6471"/>
    <w:rsid w:val="005E019E"/>
    <w:rsid w:val="005E0F9D"/>
    <w:rsid w:val="005E1251"/>
    <w:rsid w:val="005E15FE"/>
    <w:rsid w:val="005E1B46"/>
    <w:rsid w:val="005E2EDE"/>
    <w:rsid w:val="005E30AC"/>
    <w:rsid w:val="005E385F"/>
    <w:rsid w:val="005E4595"/>
    <w:rsid w:val="005E4D59"/>
    <w:rsid w:val="005E5B81"/>
    <w:rsid w:val="005E6000"/>
    <w:rsid w:val="005E6443"/>
    <w:rsid w:val="005E6CFD"/>
    <w:rsid w:val="005E7472"/>
    <w:rsid w:val="005F16EF"/>
    <w:rsid w:val="005F175A"/>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3D0B"/>
    <w:rsid w:val="006043E3"/>
    <w:rsid w:val="00604F14"/>
    <w:rsid w:val="00604FF9"/>
    <w:rsid w:val="0060530B"/>
    <w:rsid w:val="006053B5"/>
    <w:rsid w:val="00606AC4"/>
    <w:rsid w:val="00607B3E"/>
    <w:rsid w:val="00607B92"/>
    <w:rsid w:val="00610BA5"/>
    <w:rsid w:val="00611B83"/>
    <w:rsid w:val="00611C47"/>
    <w:rsid w:val="00611F70"/>
    <w:rsid w:val="00612992"/>
    <w:rsid w:val="00613257"/>
    <w:rsid w:val="006132F6"/>
    <w:rsid w:val="00613D58"/>
    <w:rsid w:val="0061422D"/>
    <w:rsid w:val="006144BF"/>
    <w:rsid w:val="006148EE"/>
    <w:rsid w:val="00614FBB"/>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757A"/>
    <w:rsid w:val="00627DF9"/>
    <w:rsid w:val="00630001"/>
    <w:rsid w:val="0063076A"/>
    <w:rsid w:val="00630873"/>
    <w:rsid w:val="006311B3"/>
    <w:rsid w:val="0063143F"/>
    <w:rsid w:val="006323F3"/>
    <w:rsid w:val="00632420"/>
    <w:rsid w:val="0063284C"/>
    <w:rsid w:val="006330DA"/>
    <w:rsid w:val="00633712"/>
    <w:rsid w:val="00634ED8"/>
    <w:rsid w:val="006357FE"/>
    <w:rsid w:val="00635E45"/>
    <w:rsid w:val="00636121"/>
    <w:rsid w:val="00636398"/>
    <w:rsid w:val="006368D3"/>
    <w:rsid w:val="00636F09"/>
    <w:rsid w:val="006377EC"/>
    <w:rsid w:val="006379B8"/>
    <w:rsid w:val="00637A9F"/>
    <w:rsid w:val="00637CD2"/>
    <w:rsid w:val="00640322"/>
    <w:rsid w:val="00640365"/>
    <w:rsid w:val="00640555"/>
    <w:rsid w:val="0064151F"/>
    <w:rsid w:val="00641533"/>
    <w:rsid w:val="0064208D"/>
    <w:rsid w:val="00643475"/>
    <w:rsid w:val="0064396A"/>
    <w:rsid w:val="00643DAD"/>
    <w:rsid w:val="00644082"/>
    <w:rsid w:val="00644BCC"/>
    <w:rsid w:val="0064520B"/>
    <w:rsid w:val="0064624E"/>
    <w:rsid w:val="006464EF"/>
    <w:rsid w:val="006467F6"/>
    <w:rsid w:val="00646B05"/>
    <w:rsid w:val="00647516"/>
    <w:rsid w:val="00650090"/>
    <w:rsid w:val="00650AB9"/>
    <w:rsid w:val="006520A0"/>
    <w:rsid w:val="0065214B"/>
    <w:rsid w:val="006538D9"/>
    <w:rsid w:val="00653BB6"/>
    <w:rsid w:val="006540EF"/>
    <w:rsid w:val="00654990"/>
    <w:rsid w:val="00655214"/>
    <w:rsid w:val="00655450"/>
    <w:rsid w:val="00655550"/>
    <w:rsid w:val="00655733"/>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355"/>
    <w:rsid w:val="006655EE"/>
    <w:rsid w:val="00666F2D"/>
    <w:rsid w:val="006670B3"/>
    <w:rsid w:val="00667814"/>
    <w:rsid w:val="00667EE7"/>
    <w:rsid w:val="00670352"/>
    <w:rsid w:val="006706BE"/>
    <w:rsid w:val="00670922"/>
    <w:rsid w:val="00670BE1"/>
    <w:rsid w:val="006711BF"/>
    <w:rsid w:val="006716F0"/>
    <w:rsid w:val="00671B07"/>
    <w:rsid w:val="0067218F"/>
    <w:rsid w:val="00672BE5"/>
    <w:rsid w:val="006735C3"/>
    <w:rsid w:val="006738FC"/>
    <w:rsid w:val="00673ED9"/>
    <w:rsid w:val="006741F2"/>
    <w:rsid w:val="00674268"/>
    <w:rsid w:val="00674A97"/>
    <w:rsid w:val="00674CC3"/>
    <w:rsid w:val="00675489"/>
    <w:rsid w:val="006757FD"/>
    <w:rsid w:val="00675C72"/>
    <w:rsid w:val="006766B4"/>
    <w:rsid w:val="006771F9"/>
    <w:rsid w:val="006776D7"/>
    <w:rsid w:val="006800A3"/>
    <w:rsid w:val="00680BCB"/>
    <w:rsid w:val="00680C47"/>
    <w:rsid w:val="00681003"/>
    <w:rsid w:val="00681056"/>
    <w:rsid w:val="006817C9"/>
    <w:rsid w:val="00682AD9"/>
    <w:rsid w:val="00683ECE"/>
    <w:rsid w:val="00684989"/>
    <w:rsid w:val="00685297"/>
    <w:rsid w:val="006857C4"/>
    <w:rsid w:val="00686B92"/>
    <w:rsid w:val="00686CD6"/>
    <w:rsid w:val="00687A9C"/>
    <w:rsid w:val="00690279"/>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6B5B"/>
    <w:rsid w:val="006B6D5B"/>
    <w:rsid w:val="006B6D7C"/>
    <w:rsid w:val="006B7589"/>
    <w:rsid w:val="006B7610"/>
    <w:rsid w:val="006B7E8D"/>
    <w:rsid w:val="006C03B8"/>
    <w:rsid w:val="006C0457"/>
    <w:rsid w:val="006C11AC"/>
    <w:rsid w:val="006C12E3"/>
    <w:rsid w:val="006C19E0"/>
    <w:rsid w:val="006C360C"/>
    <w:rsid w:val="006C397F"/>
    <w:rsid w:val="006C4947"/>
    <w:rsid w:val="006C5624"/>
    <w:rsid w:val="006C5EC9"/>
    <w:rsid w:val="006C5FB8"/>
    <w:rsid w:val="006C6059"/>
    <w:rsid w:val="006C647E"/>
    <w:rsid w:val="006C6BED"/>
    <w:rsid w:val="006C74A7"/>
    <w:rsid w:val="006C7522"/>
    <w:rsid w:val="006D01AD"/>
    <w:rsid w:val="006D033B"/>
    <w:rsid w:val="006D0CC3"/>
    <w:rsid w:val="006D1104"/>
    <w:rsid w:val="006D1CDA"/>
    <w:rsid w:val="006D1D6C"/>
    <w:rsid w:val="006D25EA"/>
    <w:rsid w:val="006D2BCB"/>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83A"/>
    <w:rsid w:val="006E4904"/>
    <w:rsid w:val="006E4E39"/>
    <w:rsid w:val="006E4EDE"/>
    <w:rsid w:val="006E501C"/>
    <w:rsid w:val="006E565E"/>
    <w:rsid w:val="006E5711"/>
    <w:rsid w:val="006E61EA"/>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CDE"/>
    <w:rsid w:val="006F415F"/>
    <w:rsid w:val="006F4CAC"/>
    <w:rsid w:val="006F51EA"/>
    <w:rsid w:val="006F5771"/>
    <w:rsid w:val="006F5850"/>
    <w:rsid w:val="006F58D4"/>
    <w:rsid w:val="006F59E4"/>
    <w:rsid w:val="006F6521"/>
    <w:rsid w:val="006F6582"/>
    <w:rsid w:val="006F69E9"/>
    <w:rsid w:val="006F6CC1"/>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5E1F"/>
    <w:rsid w:val="007060D8"/>
    <w:rsid w:val="00706101"/>
    <w:rsid w:val="00706553"/>
    <w:rsid w:val="00706EF2"/>
    <w:rsid w:val="00707072"/>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6A90"/>
    <w:rsid w:val="00717F40"/>
    <w:rsid w:val="0072017E"/>
    <w:rsid w:val="00720306"/>
    <w:rsid w:val="00720888"/>
    <w:rsid w:val="00720C75"/>
    <w:rsid w:val="007210D7"/>
    <w:rsid w:val="0072117E"/>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AAC"/>
    <w:rsid w:val="00731C4B"/>
    <w:rsid w:val="00731F51"/>
    <w:rsid w:val="00734241"/>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5A"/>
    <w:rsid w:val="00752EA2"/>
    <w:rsid w:val="00753C14"/>
    <w:rsid w:val="00754911"/>
    <w:rsid w:val="00755172"/>
    <w:rsid w:val="0075576A"/>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5AA0"/>
    <w:rsid w:val="00766407"/>
    <w:rsid w:val="00766702"/>
    <w:rsid w:val="00766BAD"/>
    <w:rsid w:val="00767337"/>
    <w:rsid w:val="00771DF0"/>
    <w:rsid w:val="007727D5"/>
    <w:rsid w:val="007729A2"/>
    <w:rsid w:val="00772A5F"/>
    <w:rsid w:val="00772A66"/>
    <w:rsid w:val="00772D27"/>
    <w:rsid w:val="007734E1"/>
    <w:rsid w:val="007748CA"/>
    <w:rsid w:val="007755F2"/>
    <w:rsid w:val="00775DDD"/>
    <w:rsid w:val="00776971"/>
    <w:rsid w:val="0077792E"/>
    <w:rsid w:val="00777BE3"/>
    <w:rsid w:val="00780A80"/>
    <w:rsid w:val="00781667"/>
    <w:rsid w:val="0078177E"/>
    <w:rsid w:val="00781F80"/>
    <w:rsid w:val="00782162"/>
    <w:rsid w:val="0078304C"/>
    <w:rsid w:val="007833AD"/>
    <w:rsid w:val="00783673"/>
    <w:rsid w:val="00784D1D"/>
    <w:rsid w:val="00785490"/>
    <w:rsid w:val="00785949"/>
    <w:rsid w:val="00790377"/>
    <w:rsid w:val="00790E1B"/>
    <w:rsid w:val="00791415"/>
    <w:rsid w:val="007925EA"/>
    <w:rsid w:val="00792EAB"/>
    <w:rsid w:val="0079394E"/>
    <w:rsid w:val="00793B84"/>
    <w:rsid w:val="00793CD8"/>
    <w:rsid w:val="00794BDF"/>
    <w:rsid w:val="00795412"/>
    <w:rsid w:val="00795C92"/>
    <w:rsid w:val="00796166"/>
    <w:rsid w:val="00796231"/>
    <w:rsid w:val="00796DB7"/>
    <w:rsid w:val="007973BA"/>
    <w:rsid w:val="00797454"/>
    <w:rsid w:val="00797925"/>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A84"/>
    <w:rsid w:val="007A6DD1"/>
    <w:rsid w:val="007A7D57"/>
    <w:rsid w:val="007B0A0B"/>
    <w:rsid w:val="007B1011"/>
    <w:rsid w:val="007B1209"/>
    <w:rsid w:val="007B132C"/>
    <w:rsid w:val="007B2942"/>
    <w:rsid w:val="007B3D2D"/>
    <w:rsid w:val="007B50AE"/>
    <w:rsid w:val="007B51DF"/>
    <w:rsid w:val="007B77D3"/>
    <w:rsid w:val="007C04F0"/>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32E"/>
    <w:rsid w:val="007C6501"/>
    <w:rsid w:val="007C6A07"/>
    <w:rsid w:val="007C7071"/>
    <w:rsid w:val="007C75A1"/>
    <w:rsid w:val="007C77A5"/>
    <w:rsid w:val="007D03EA"/>
    <w:rsid w:val="007D04E5"/>
    <w:rsid w:val="007D0C1F"/>
    <w:rsid w:val="007D0D28"/>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DA4"/>
    <w:rsid w:val="007F1690"/>
    <w:rsid w:val="007F1D48"/>
    <w:rsid w:val="007F3F26"/>
    <w:rsid w:val="007F5CE8"/>
    <w:rsid w:val="007F6252"/>
    <w:rsid w:val="007F786C"/>
    <w:rsid w:val="00802C46"/>
    <w:rsid w:val="00803643"/>
    <w:rsid w:val="00803B53"/>
    <w:rsid w:val="00803FAE"/>
    <w:rsid w:val="008052A4"/>
    <w:rsid w:val="00805732"/>
    <w:rsid w:val="008057F7"/>
    <w:rsid w:val="0080605F"/>
    <w:rsid w:val="008070BD"/>
    <w:rsid w:val="00807786"/>
    <w:rsid w:val="00807D62"/>
    <w:rsid w:val="008105EE"/>
    <w:rsid w:val="0081079C"/>
    <w:rsid w:val="008107C2"/>
    <w:rsid w:val="00810E04"/>
    <w:rsid w:val="0081188D"/>
    <w:rsid w:val="008118A7"/>
    <w:rsid w:val="00811FCB"/>
    <w:rsid w:val="00812B31"/>
    <w:rsid w:val="00813429"/>
    <w:rsid w:val="008134D2"/>
    <w:rsid w:val="008146AD"/>
    <w:rsid w:val="008158D6"/>
    <w:rsid w:val="00817196"/>
    <w:rsid w:val="0082003D"/>
    <w:rsid w:val="0082115D"/>
    <w:rsid w:val="00821CA7"/>
    <w:rsid w:val="008222CD"/>
    <w:rsid w:val="00822440"/>
    <w:rsid w:val="008235DB"/>
    <w:rsid w:val="0082462C"/>
    <w:rsid w:val="00824AB4"/>
    <w:rsid w:val="008250F5"/>
    <w:rsid w:val="00825C42"/>
    <w:rsid w:val="00825D25"/>
    <w:rsid w:val="00825ECE"/>
    <w:rsid w:val="008274A4"/>
    <w:rsid w:val="00827D6F"/>
    <w:rsid w:val="0083030B"/>
    <w:rsid w:val="008305A9"/>
    <w:rsid w:val="008307D9"/>
    <w:rsid w:val="00830E6C"/>
    <w:rsid w:val="008314F9"/>
    <w:rsid w:val="0083193C"/>
    <w:rsid w:val="00831C3B"/>
    <w:rsid w:val="0083214D"/>
    <w:rsid w:val="008323D0"/>
    <w:rsid w:val="008331C2"/>
    <w:rsid w:val="00833DD1"/>
    <w:rsid w:val="00834047"/>
    <w:rsid w:val="008347E7"/>
    <w:rsid w:val="0083611F"/>
    <w:rsid w:val="00836465"/>
    <w:rsid w:val="00836ED1"/>
    <w:rsid w:val="008376AC"/>
    <w:rsid w:val="00837E77"/>
    <w:rsid w:val="0084033E"/>
    <w:rsid w:val="00840C11"/>
    <w:rsid w:val="00840EE2"/>
    <w:rsid w:val="00841A63"/>
    <w:rsid w:val="00841BEE"/>
    <w:rsid w:val="00842295"/>
    <w:rsid w:val="0084373D"/>
    <w:rsid w:val="00843F2A"/>
    <w:rsid w:val="008441D2"/>
    <w:rsid w:val="008442A0"/>
    <w:rsid w:val="008444E8"/>
    <w:rsid w:val="008449B1"/>
    <w:rsid w:val="00844E80"/>
    <w:rsid w:val="008452F7"/>
    <w:rsid w:val="00846A82"/>
    <w:rsid w:val="00846FE7"/>
    <w:rsid w:val="00847708"/>
    <w:rsid w:val="0085069C"/>
    <w:rsid w:val="008509AA"/>
    <w:rsid w:val="008515CE"/>
    <w:rsid w:val="00851DF8"/>
    <w:rsid w:val="00854497"/>
    <w:rsid w:val="00854523"/>
    <w:rsid w:val="00854B4E"/>
    <w:rsid w:val="0085520E"/>
    <w:rsid w:val="00856911"/>
    <w:rsid w:val="00856C29"/>
    <w:rsid w:val="00857A30"/>
    <w:rsid w:val="00860363"/>
    <w:rsid w:val="0086103D"/>
    <w:rsid w:val="00861F00"/>
    <w:rsid w:val="008622CF"/>
    <w:rsid w:val="00863DB2"/>
    <w:rsid w:val="0086613B"/>
    <w:rsid w:val="00867217"/>
    <w:rsid w:val="008677FD"/>
    <w:rsid w:val="008706D4"/>
    <w:rsid w:val="00870F8A"/>
    <w:rsid w:val="00871296"/>
    <w:rsid w:val="0087138D"/>
    <w:rsid w:val="008719A4"/>
    <w:rsid w:val="00871D23"/>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87F94"/>
    <w:rsid w:val="0089035A"/>
    <w:rsid w:val="00890A68"/>
    <w:rsid w:val="00890FDE"/>
    <w:rsid w:val="00891016"/>
    <w:rsid w:val="00891434"/>
    <w:rsid w:val="00891DBC"/>
    <w:rsid w:val="0089336E"/>
    <w:rsid w:val="00893877"/>
    <w:rsid w:val="008941E3"/>
    <w:rsid w:val="00894A88"/>
    <w:rsid w:val="00894B64"/>
    <w:rsid w:val="00895042"/>
    <w:rsid w:val="00895386"/>
    <w:rsid w:val="008957B9"/>
    <w:rsid w:val="00895C09"/>
    <w:rsid w:val="00895FEA"/>
    <w:rsid w:val="0089661D"/>
    <w:rsid w:val="00896BEE"/>
    <w:rsid w:val="0089744C"/>
    <w:rsid w:val="00897CA4"/>
    <w:rsid w:val="008A0229"/>
    <w:rsid w:val="008A1970"/>
    <w:rsid w:val="008A21FF"/>
    <w:rsid w:val="008A2CE2"/>
    <w:rsid w:val="008A2FCB"/>
    <w:rsid w:val="008A30AC"/>
    <w:rsid w:val="008A3CB0"/>
    <w:rsid w:val="008A3D2A"/>
    <w:rsid w:val="008A3F37"/>
    <w:rsid w:val="008A44B8"/>
    <w:rsid w:val="008A51A8"/>
    <w:rsid w:val="008A54C7"/>
    <w:rsid w:val="008A5999"/>
    <w:rsid w:val="008A704E"/>
    <w:rsid w:val="008A77D8"/>
    <w:rsid w:val="008A7DF2"/>
    <w:rsid w:val="008B03A2"/>
    <w:rsid w:val="008B0483"/>
    <w:rsid w:val="008B120C"/>
    <w:rsid w:val="008B1320"/>
    <w:rsid w:val="008B17E0"/>
    <w:rsid w:val="008B1997"/>
    <w:rsid w:val="008B1A22"/>
    <w:rsid w:val="008B2C9B"/>
    <w:rsid w:val="008B30EF"/>
    <w:rsid w:val="008B370B"/>
    <w:rsid w:val="008B3B79"/>
    <w:rsid w:val="008B3DCF"/>
    <w:rsid w:val="008B4472"/>
    <w:rsid w:val="008B51A0"/>
    <w:rsid w:val="008B5322"/>
    <w:rsid w:val="008B592A"/>
    <w:rsid w:val="008B66AB"/>
    <w:rsid w:val="008B6B7C"/>
    <w:rsid w:val="008B6B99"/>
    <w:rsid w:val="008B6DC1"/>
    <w:rsid w:val="008B7B5C"/>
    <w:rsid w:val="008B7CCF"/>
    <w:rsid w:val="008C017E"/>
    <w:rsid w:val="008C0902"/>
    <w:rsid w:val="008C0A9F"/>
    <w:rsid w:val="008C0C99"/>
    <w:rsid w:val="008C0EE7"/>
    <w:rsid w:val="008C2017"/>
    <w:rsid w:val="008C263C"/>
    <w:rsid w:val="008C2CB7"/>
    <w:rsid w:val="008C46C2"/>
    <w:rsid w:val="008C4958"/>
    <w:rsid w:val="008C4BAA"/>
    <w:rsid w:val="008C5A75"/>
    <w:rsid w:val="008C6AE8"/>
    <w:rsid w:val="008C6BF7"/>
    <w:rsid w:val="008C6C2A"/>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18F"/>
    <w:rsid w:val="008F035B"/>
    <w:rsid w:val="008F1367"/>
    <w:rsid w:val="008F1EAB"/>
    <w:rsid w:val="008F3369"/>
    <w:rsid w:val="008F33DC"/>
    <w:rsid w:val="008F477F"/>
    <w:rsid w:val="008F496B"/>
    <w:rsid w:val="008F50B0"/>
    <w:rsid w:val="008F548C"/>
    <w:rsid w:val="008F5F8B"/>
    <w:rsid w:val="008F637C"/>
    <w:rsid w:val="008F71E8"/>
    <w:rsid w:val="008F7C36"/>
    <w:rsid w:val="0090036C"/>
    <w:rsid w:val="00900A06"/>
    <w:rsid w:val="00902190"/>
    <w:rsid w:val="00902350"/>
    <w:rsid w:val="009028A3"/>
    <w:rsid w:val="00902BFA"/>
    <w:rsid w:val="00902F6A"/>
    <w:rsid w:val="0090336B"/>
    <w:rsid w:val="0090404F"/>
    <w:rsid w:val="00905156"/>
    <w:rsid w:val="009053AA"/>
    <w:rsid w:val="009055CE"/>
    <w:rsid w:val="00905640"/>
    <w:rsid w:val="009067DA"/>
    <w:rsid w:val="00906939"/>
    <w:rsid w:val="00906F48"/>
    <w:rsid w:val="00910B7D"/>
    <w:rsid w:val="00911281"/>
    <w:rsid w:val="00911A31"/>
    <w:rsid w:val="00911B04"/>
    <w:rsid w:val="00911DFB"/>
    <w:rsid w:val="00912247"/>
    <w:rsid w:val="00912727"/>
    <w:rsid w:val="009137B5"/>
    <w:rsid w:val="009139D9"/>
    <w:rsid w:val="00913CD6"/>
    <w:rsid w:val="00913D11"/>
    <w:rsid w:val="00913DE2"/>
    <w:rsid w:val="00914600"/>
    <w:rsid w:val="00914774"/>
    <w:rsid w:val="0091481D"/>
    <w:rsid w:val="009149AC"/>
    <w:rsid w:val="00914AD8"/>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5394"/>
    <w:rsid w:val="00945C05"/>
    <w:rsid w:val="00945E28"/>
    <w:rsid w:val="00946945"/>
    <w:rsid w:val="00947713"/>
    <w:rsid w:val="00947FBA"/>
    <w:rsid w:val="00950DE7"/>
    <w:rsid w:val="0095155C"/>
    <w:rsid w:val="00951DAA"/>
    <w:rsid w:val="0095222B"/>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60130"/>
    <w:rsid w:val="009605A1"/>
    <w:rsid w:val="00960868"/>
    <w:rsid w:val="00961538"/>
    <w:rsid w:val="0096170E"/>
    <w:rsid w:val="00961921"/>
    <w:rsid w:val="00961DA0"/>
    <w:rsid w:val="00961EFC"/>
    <w:rsid w:val="009620D7"/>
    <w:rsid w:val="00962A84"/>
    <w:rsid w:val="00962DD2"/>
    <w:rsid w:val="009630E8"/>
    <w:rsid w:val="00963260"/>
    <w:rsid w:val="009633A6"/>
    <w:rsid w:val="0096430A"/>
    <w:rsid w:val="00964918"/>
    <w:rsid w:val="0096516D"/>
    <w:rsid w:val="0096554B"/>
    <w:rsid w:val="009656B6"/>
    <w:rsid w:val="0096584A"/>
    <w:rsid w:val="0096680C"/>
    <w:rsid w:val="00967B95"/>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2DF5"/>
    <w:rsid w:val="00993C5B"/>
    <w:rsid w:val="00994320"/>
    <w:rsid w:val="009944DB"/>
    <w:rsid w:val="0099453D"/>
    <w:rsid w:val="00994DCA"/>
    <w:rsid w:val="0099561D"/>
    <w:rsid w:val="009960EC"/>
    <w:rsid w:val="0099610D"/>
    <w:rsid w:val="009969F4"/>
    <w:rsid w:val="00996D1B"/>
    <w:rsid w:val="009970DD"/>
    <w:rsid w:val="009A0FBA"/>
    <w:rsid w:val="009A1072"/>
    <w:rsid w:val="009A1601"/>
    <w:rsid w:val="009A2325"/>
    <w:rsid w:val="009A2D6F"/>
    <w:rsid w:val="009A31DB"/>
    <w:rsid w:val="009A3445"/>
    <w:rsid w:val="009A3BB6"/>
    <w:rsid w:val="009A462D"/>
    <w:rsid w:val="009A4879"/>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82C"/>
    <w:rsid w:val="009C1A7C"/>
    <w:rsid w:val="009C29D5"/>
    <w:rsid w:val="009C2B65"/>
    <w:rsid w:val="009C2F22"/>
    <w:rsid w:val="009C33C4"/>
    <w:rsid w:val="009C3678"/>
    <w:rsid w:val="009C36DB"/>
    <w:rsid w:val="009C403E"/>
    <w:rsid w:val="009C537A"/>
    <w:rsid w:val="009C589A"/>
    <w:rsid w:val="009C59C3"/>
    <w:rsid w:val="009D0181"/>
    <w:rsid w:val="009D16F9"/>
    <w:rsid w:val="009D207F"/>
    <w:rsid w:val="009D2F87"/>
    <w:rsid w:val="009D36F0"/>
    <w:rsid w:val="009D3EA3"/>
    <w:rsid w:val="009D489A"/>
    <w:rsid w:val="009D4FF0"/>
    <w:rsid w:val="009D5467"/>
    <w:rsid w:val="009D5502"/>
    <w:rsid w:val="009D56B5"/>
    <w:rsid w:val="009D56B7"/>
    <w:rsid w:val="009D57E7"/>
    <w:rsid w:val="009D5AA9"/>
    <w:rsid w:val="009D6710"/>
    <w:rsid w:val="009D703C"/>
    <w:rsid w:val="009D718F"/>
    <w:rsid w:val="009D726E"/>
    <w:rsid w:val="009E068F"/>
    <w:rsid w:val="009E0D26"/>
    <w:rsid w:val="009E11A2"/>
    <w:rsid w:val="009E14E0"/>
    <w:rsid w:val="009E1678"/>
    <w:rsid w:val="009E34A8"/>
    <w:rsid w:val="009E35DB"/>
    <w:rsid w:val="009E3C0F"/>
    <w:rsid w:val="009E3EF8"/>
    <w:rsid w:val="009E3F6B"/>
    <w:rsid w:val="009E439E"/>
    <w:rsid w:val="009E47A3"/>
    <w:rsid w:val="009E499B"/>
    <w:rsid w:val="009E4AA9"/>
    <w:rsid w:val="009E5020"/>
    <w:rsid w:val="009E6268"/>
    <w:rsid w:val="009E7174"/>
    <w:rsid w:val="009E76AC"/>
    <w:rsid w:val="009E7E95"/>
    <w:rsid w:val="009F08F3"/>
    <w:rsid w:val="009F119B"/>
    <w:rsid w:val="009F164E"/>
    <w:rsid w:val="009F20E1"/>
    <w:rsid w:val="009F2E83"/>
    <w:rsid w:val="009F344F"/>
    <w:rsid w:val="009F3E40"/>
    <w:rsid w:val="009F5445"/>
    <w:rsid w:val="009F5B98"/>
    <w:rsid w:val="009F69E1"/>
    <w:rsid w:val="009F6CD4"/>
    <w:rsid w:val="009F747C"/>
    <w:rsid w:val="009F783C"/>
    <w:rsid w:val="009F7A51"/>
    <w:rsid w:val="009F7D94"/>
    <w:rsid w:val="009F7E4E"/>
    <w:rsid w:val="00A0124D"/>
    <w:rsid w:val="00A01B71"/>
    <w:rsid w:val="00A01EA3"/>
    <w:rsid w:val="00A027FF"/>
    <w:rsid w:val="00A02C46"/>
    <w:rsid w:val="00A02D9E"/>
    <w:rsid w:val="00A031D8"/>
    <w:rsid w:val="00A0363A"/>
    <w:rsid w:val="00A048A8"/>
    <w:rsid w:val="00A0499D"/>
    <w:rsid w:val="00A04F49"/>
    <w:rsid w:val="00A05C3C"/>
    <w:rsid w:val="00A06487"/>
    <w:rsid w:val="00A07874"/>
    <w:rsid w:val="00A07E9B"/>
    <w:rsid w:val="00A106E8"/>
    <w:rsid w:val="00A10C5F"/>
    <w:rsid w:val="00A12596"/>
    <w:rsid w:val="00A1282F"/>
    <w:rsid w:val="00A12F9E"/>
    <w:rsid w:val="00A134ED"/>
    <w:rsid w:val="00A13561"/>
    <w:rsid w:val="00A13B8D"/>
    <w:rsid w:val="00A13BCC"/>
    <w:rsid w:val="00A13CBC"/>
    <w:rsid w:val="00A13E54"/>
    <w:rsid w:val="00A14D9C"/>
    <w:rsid w:val="00A15783"/>
    <w:rsid w:val="00A15B62"/>
    <w:rsid w:val="00A15C20"/>
    <w:rsid w:val="00A16091"/>
    <w:rsid w:val="00A16117"/>
    <w:rsid w:val="00A166CD"/>
    <w:rsid w:val="00A16F02"/>
    <w:rsid w:val="00A16F0A"/>
    <w:rsid w:val="00A16F68"/>
    <w:rsid w:val="00A1788B"/>
    <w:rsid w:val="00A17BD5"/>
    <w:rsid w:val="00A17C3E"/>
    <w:rsid w:val="00A17F63"/>
    <w:rsid w:val="00A200F0"/>
    <w:rsid w:val="00A215A5"/>
    <w:rsid w:val="00A2193B"/>
    <w:rsid w:val="00A2351A"/>
    <w:rsid w:val="00A259E4"/>
    <w:rsid w:val="00A25C74"/>
    <w:rsid w:val="00A264A9"/>
    <w:rsid w:val="00A265F8"/>
    <w:rsid w:val="00A26B17"/>
    <w:rsid w:val="00A26DCF"/>
    <w:rsid w:val="00A27785"/>
    <w:rsid w:val="00A30039"/>
    <w:rsid w:val="00A30082"/>
    <w:rsid w:val="00A30187"/>
    <w:rsid w:val="00A302F5"/>
    <w:rsid w:val="00A303FB"/>
    <w:rsid w:val="00A304D3"/>
    <w:rsid w:val="00A307E1"/>
    <w:rsid w:val="00A30E81"/>
    <w:rsid w:val="00A31FEC"/>
    <w:rsid w:val="00A32A94"/>
    <w:rsid w:val="00A32BE7"/>
    <w:rsid w:val="00A33A7C"/>
    <w:rsid w:val="00A33E59"/>
    <w:rsid w:val="00A3448A"/>
    <w:rsid w:val="00A34C93"/>
    <w:rsid w:val="00A34EDA"/>
    <w:rsid w:val="00A35ED9"/>
    <w:rsid w:val="00A3629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996"/>
    <w:rsid w:val="00A45B74"/>
    <w:rsid w:val="00A45EF5"/>
    <w:rsid w:val="00A47170"/>
    <w:rsid w:val="00A50FE7"/>
    <w:rsid w:val="00A51EF9"/>
    <w:rsid w:val="00A5252D"/>
    <w:rsid w:val="00A52E1D"/>
    <w:rsid w:val="00A52FA1"/>
    <w:rsid w:val="00A53612"/>
    <w:rsid w:val="00A53C09"/>
    <w:rsid w:val="00A5405A"/>
    <w:rsid w:val="00A54851"/>
    <w:rsid w:val="00A54D31"/>
    <w:rsid w:val="00A55B98"/>
    <w:rsid w:val="00A572B7"/>
    <w:rsid w:val="00A577B3"/>
    <w:rsid w:val="00A579CD"/>
    <w:rsid w:val="00A603DB"/>
    <w:rsid w:val="00A604EF"/>
    <w:rsid w:val="00A60D13"/>
    <w:rsid w:val="00A6147D"/>
    <w:rsid w:val="00A61499"/>
    <w:rsid w:val="00A61BDC"/>
    <w:rsid w:val="00A6280E"/>
    <w:rsid w:val="00A6282D"/>
    <w:rsid w:val="00A62A77"/>
    <w:rsid w:val="00A63483"/>
    <w:rsid w:val="00A6405C"/>
    <w:rsid w:val="00A657D7"/>
    <w:rsid w:val="00A65ADC"/>
    <w:rsid w:val="00A65F39"/>
    <w:rsid w:val="00A660AC"/>
    <w:rsid w:val="00A66211"/>
    <w:rsid w:val="00A66339"/>
    <w:rsid w:val="00A664F0"/>
    <w:rsid w:val="00A6654A"/>
    <w:rsid w:val="00A677B1"/>
    <w:rsid w:val="00A6797F"/>
    <w:rsid w:val="00A67B3E"/>
    <w:rsid w:val="00A67E6C"/>
    <w:rsid w:val="00A70069"/>
    <w:rsid w:val="00A70DFE"/>
    <w:rsid w:val="00A712D0"/>
    <w:rsid w:val="00A714A2"/>
    <w:rsid w:val="00A71B99"/>
    <w:rsid w:val="00A72693"/>
    <w:rsid w:val="00A7323F"/>
    <w:rsid w:val="00A732EE"/>
    <w:rsid w:val="00A739A7"/>
    <w:rsid w:val="00A739D0"/>
    <w:rsid w:val="00A749B4"/>
    <w:rsid w:val="00A74B64"/>
    <w:rsid w:val="00A75B0C"/>
    <w:rsid w:val="00A761D4"/>
    <w:rsid w:val="00A76BF8"/>
    <w:rsid w:val="00A76E83"/>
    <w:rsid w:val="00A77DCA"/>
    <w:rsid w:val="00A77EC4"/>
    <w:rsid w:val="00A800E9"/>
    <w:rsid w:val="00A80CF6"/>
    <w:rsid w:val="00A81B3A"/>
    <w:rsid w:val="00A81FA7"/>
    <w:rsid w:val="00A8244E"/>
    <w:rsid w:val="00A838DA"/>
    <w:rsid w:val="00A83AC3"/>
    <w:rsid w:val="00A83E15"/>
    <w:rsid w:val="00A84210"/>
    <w:rsid w:val="00A8499B"/>
    <w:rsid w:val="00A849D5"/>
    <w:rsid w:val="00A85EE0"/>
    <w:rsid w:val="00A863EF"/>
    <w:rsid w:val="00A8735D"/>
    <w:rsid w:val="00A90162"/>
    <w:rsid w:val="00A91F3F"/>
    <w:rsid w:val="00A92879"/>
    <w:rsid w:val="00A930A9"/>
    <w:rsid w:val="00A937FB"/>
    <w:rsid w:val="00A9442A"/>
    <w:rsid w:val="00A9531C"/>
    <w:rsid w:val="00A95916"/>
    <w:rsid w:val="00A961CF"/>
    <w:rsid w:val="00A964C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756C"/>
    <w:rsid w:val="00AA7B11"/>
    <w:rsid w:val="00AB0943"/>
    <w:rsid w:val="00AB0B7C"/>
    <w:rsid w:val="00AB0BC8"/>
    <w:rsid w:val="00AB1154"/>
    <w:rsid w:val="00AB11CA"/>
    <w:rsid w:val="00AB14D9"/>
    <w:rsid w:val="00AB2432"/>
    <w:rsid w:val="00AB2FE7"/>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9FB"/>
    <w:rsid w:val="00AC4EF9"/>
    <w:rsid w:val="00AC5A10"/>
    <w:rsid w:val="00AC661A"/>
    <w:rsid w:val="00AC6A96"/>
    <w:rsid w:val="00AC7E91"/>
    <w:rsid w:val="00AD0AA3"/>
    <w:rsid w:val="00AD0F60"/>
    <w:rsid w:val="00AD1745"/>
    <w:rsid w:val="00AD1C47"/>
    <w:rsid w:val="00AD2A52"/>
    <w:rsid w:val="00AD3D91"/>
    <w:rsid w:val="00AD3F94"/>
    <w:rsid w:val="00AD490B"/>
    <w:rsid w:val="00AD4A5A"/>
    <w:rsid w:val="00AD6609"/>
    <w:rsid w:val="00AD6947"/>
    <w:rsid w:val="00AD7C06"/>
    <w:rsid w:val="00AE0489"/>
    <w:rsid w:val="00AE0BB9"/>
    <w:rsid w:val="00AE0E69"/>
    <w:rsid w:val="00AE0E9E"/>
    <w:rsid w:val="00AE0FEF"/>
    <w:rsid w:val="00AE14F4"/>
    <w:rsid w:val="00AE15E8"/>
    <w:rsid w:val="00AE1DAD"/>
    <w:rsid w:val="00AE244A"/>
    <w:rsid w:val="00AE27AC"/>
    <w:rsid w:val="00AE27AF"/>
    <w:rsid w:val="00AE2AD9"/>
    <w:rsid w:val="00AE2DB2"/>
    <w:rsid w:val="00AE38CA"/>
    <w:rsid w:val="00AE40E0"/>
    <w:rsid w:val="00AE4649"/>
    <w:rsid w:val="00AE49B8"/>
    <w:rsid w:val="00AE4DBA"/>
    <w:rsid w:val="00AE4F07"/>
    <w:rsid w:val="00AE546C"/>
    <w:rsid w:val="00AE5662"/>
    <w:rsid w:val="00AE5E90"/>
    <w:rsid w:val="00AE63B1"/>
    <w:rsid w:val="00AE6620"/>
    <w:rsid w:val="00AE66EB"/>
    <w:rsid w:val="00AE7D74"/>
    <w:rsid w:val="00AE7E37"/>
    <w:rsid w:val="00AF0AC6"/>
    <w:rsid w:val="00AF0AE5"/>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0F0A"/>
    <w:rsid w:val="00B111E4"/>
    <w:rsid w:val="00B116D1"/>
    <w:rsid w:val="00B11FF3"/>
    <w:rsid w:val="00B12220"/>
    <w:rsid w:val="00B138EA"/>
    <w:rsid w:val="00B138F8"/>
    <w:rsid w:val="00B13B3C"/>
    <w:rsid w:val="00B1448E"/>
    <w:rsid w:val="00B145A4"/>
    <w:rsid w:val="00B15232"/>
    <w:rsid w:val="00B157F9"/>
    <w:rsid w:val="00B164A4"/>
    <w:rsid w:val="00B166C3"/>
    <w:rsid w:val="00B17C28"/>
    <w:rsid w:val="00B17D48"/>
    <w:rsid w:val="00B17EA0"/>
    <w:rsid w:val="00B17F51"/>
    <w:rsid w:val="00B20256"/>
    <w:rsid w:val="00B20D09"/>
    <w:rsid w:val="00B20F4F"/>
    <w:rsid w:val="00B213E5"/>
    <w:rsid w:val="00B217D6"/>
    <w:rsid w:val="00B21991"/>
    <w:rsid w:val="00B21A15"/>
    <w:rsid w:val="00B2265A"/>
    <w:rsid w:val="00B22D8D"/>
    <w:rsid w:val="00B23053"/>
    <w:rsid w:val="00B23D70"/>
    <w:rsid w:val="00B24C79"/>
    <w:rsid w:val="00B252D6"/>
    <w:rsid w:val="00B25358"/>
    <w:rsid w:val="00B26E09"/>
    <w:rsid w:val="00B2763F"/>
    <w:rsid w:val="00B27AAC"/>
    <w:rsid w:val="00B30922"/>
    <w:rsid w:val="00B30929"/>
    <w:rsid w:val="00B30F4E"/>
    <w:rsid w:val="00B31510"/>
    <w:rsid w:val="00B31AE6"/>
    <w:rsid w:val="00B320FE"/>
    <w:rsid w:val="00B32321"/>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C4"/>
    <w:rsid w:val="00B5107A"/>
    <w:rsid w:val="00B51810"/>
    <w:rsid w:val="00B52197"/>
    <w:rsid w:val="00B52467"/>
    <w:rsid w:val="00B528A5"/>
    <w:rsid w:val="00B53DCB"/>
    <w:rsid w:val="00B542B5"/>
    <w:rsid w:val="00B54553"/>
    <w:rsid w:val="00B548B7"/>
    <w:rsid w:val="00B557C0"/>
    <w:rsid w:val="00B55991"/>
    <w:rsid w:val="00B56C21"/>
    <w:rsid w:val="00B57386"/>
    <w:rsid w:val="00B576D5"/>
    <w:rsid w:val="00B60702"/>
    <w:rsid w:val="00B60A85"/>
    <w:rsid w:val="00B60FA4"/>
    <w:rsid w:val="00B61153"/>
    <w:rsid w:val="00B615D6"/>
    <w:rsid w:val="00B624A6"/>
    <w:rsid w:val="00B62D23"/>
    <w:rsid w:val="00B64512"/>
    <w:rsid w:val="00B65570"/>
    <w:rsid w:val="00B65708"/>
    <w:rsid w:val="00B660AE"/>
    <w:rsid w:val="00B664C7"/>
    <w:rsid w:val="00B70AD8"/>
    <w:rsid w:val="00B70C23"/>
    <w:rsid w:val="00B7178E"/>
    <w:rsid w:val="00B72B2C"/>
    <w:rsid w:val="00B72BBD"/>
    <w:rsid w:val="00B737C0"/>
    <w:rsid w:val="00B73900"/>
    <w:rsid w:val="00B739F6"/>
    <w:rsid w:val="00B7526E"/>
    <w:rsid w:val="00B75924"/>
    <w:rsid w:val="00B75B71"/>
    <w:rsid w:val="00B763AE"/>
    <w:rsid w:val="00B76A3C"/>
    <w:rsid w:val="00B778FD"/>
    <w:rsid w:val="00B80084"/>
    <w:rsid w:val="00B80E4D"/>
    <w:rsid w:val="00B81233"/>
    <w:rsid w:val="00B81288"/>
    <w:rsid w:val="00B81429"/>
    <w:rsid w:val="00B81769"/>
    <w:rsid w:val="00B81A6C"/>
    <w:rsid w:val="00B82A7C"/>
    <w:rsid w:val="00B8317D"/>
    <w:rsid w:val="00B83783"/>
    <w:rsid w:val="00B84644"/>
    <w:rsid w:val="00B84EFA"/>
    <w:rsid w:val="00B85138"/>
    <w:rsid w:val="00B85DE5"/>
    <w:rsid w:val="00B86811"/>
    <w:rsid w:val="00B86B31"/>
    <w:rsid w:val="00B86DBA"/>
    <w:rsid w:val="00B8752E"/>
    <w:rsid w:val="00B87B03"/>
    <w:rsid w:val="00B87B31"/>
    <w:rsid w:val="00B90AE7"/>
    <w:rsid w:val="00B90F73"/>
    <w:rsid w:val="00B91E1B"/>
    <w:rsid w:val="00B93061"/>
    <w:rsid w:val="00B9326C"/>
    <w:rsid w:val="00B93B59"/>
    <w:rsid w:val="00B9406A"/>
    <w:rsid w:val="00B950D6"/>
    <w:rsid w:val="00B956F0"/>
    <w:rsid w:val="00B9615F"/>
    <w:rsid w:val="00B9682E"/>
    <w:rsid w:val="00B974E3"/>
    <w:rsid w:val="00B97A62"/>
    <w:rsid w:val="00B97C5D"/>
    <w:rsid w:val="00B97F75"/>
    <w:rsid w:val="00BA07E8"/>
    <w:rsid w:val="00BA11FD"/>
    <w:rsid w:val="00BA195C"/>
    <w:rsid w:val="00BA201F"/>
    <w:rsid w:val="00BA2280"/>
    <w:rsid w:val="00BA2A08"/>
    <w:rsid w:val="00BA3890"/>
    <w:rsid w:val="00BA3935"/>
    <w:rsid w:val="00BA49C0"/>
    <w:rsid w:val="00BA49EF"/>
    <w:rsid w:val="00BA54E9"/>
    <w:rsid w:val="00BA56D2"/>
    <w:rsid w:val="00BA76E0"/>
    <w:rsid w:val="00BA77C5"/>
    <w:rsid w:val="00BB01FE"/>
    <w:rsid w:val="00BB0310"/>
    <w:rsid w:val="00BB068C"/>
    <w:rsid w:val="00BB0B19"/>
    <w:rsid w:val="00BB2413"/>
    <w:rsid w:val="00BB2A25"/>
    <w:rsid w:val="00BB37FB"/>
    <w:rsid w:val="00BB3C51"/>
    <w:rsid w:val="00BB42B7"/>
    <w:rsid w:val="00BB481F"/>
    <w:rsid w:val="00BB4C18"/>
    <w:rsid w:val="00BB51E9"/>
    <w:rsid w:val="00BB54AD"/>
    <w:rsid w:val="00BB56DF"/>
    <w:rsid w:val="00BB69CE"/>
    <w:rsid w:val="00BB701F"/>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E46"/>
    <w:rsid w:val="00BD0FBA"/>
    <w:rsid w:val="00BD1202"/>
    <w:rsid w:val="00BD135A"/>
    <w:rsid w:val="00BD27E3"/>
    <w:rsid w:val="00BD361C"/>
    <w:rsid w:val="00BD3E5A"/>
    <w:rsid w:val="00BD4545"/>
    <w:rsid w:val="00BD48AC"/>
    <w:rsid w:val="00BD5F1A"/>
    <w:rsid w:val="00BD60FB"/>
    <w:rsid w:val="00BD674A"/>
    <w:rsid w:val="00BD68A4"/>
    <w:rsid w:val="00BD7DC4"/>
    <w:rsid w:val="00BE01B6"/>
    <w:rsid w:val="00BE042B"/>
    <w:rsid w:val="00BE07A9"/>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1B96"/>
    <w:rsid w:val="00BF3279"/>
    <w:rsid w:val="00BF36A6"/>
    <w:rsid w:val="00BF3949"/>
    <w:rsid w:val="00BF42A6"/>
    <w:rsid w:val="00BF45E3"/>
    <w:rsid w:val="00BF473B"/>
    <w:rsid w:val="00BF51CC"/>
    <w:rsid w:val="00BF5620"/>
    <w:rsid w:val="00BF685B"/>
    <w:rsid w:val="00BF6A9D"/>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E62"/>
    <w:rsid w:val="00C10126"/>
    <w:rsid w:val="00C10478"/>
    <w:rsid w:val="00C107E0"/>
    <w:rsid w:val="00C113A4"/>
    <w:rsid w:val="00C12107"/>
    <w:rsid w:val="00C12E51"/>
    <w:rsid w:val="00C139A9"/>
    <w:rsid w:val="00C14309"/>
    <w:rsid w:val="00C14D4B"/>
    <w:rsid w:val="00C14DFD"/>
    <w:rsid w:val="00C14E54"/>
    <w:rsid w:val="00C154BB"/>
    <w:rsid w:val="00C170EA"/>
    <w:rsid w:val="00C17D7A"/>
    <w:rsid w:val="00C201AC"/>
    <w:rsid w:val="00C20E5E"/>
    <w:rsid w:val="00C21117"/>
    <w:rsid w:val="00C2145E"/>
    <w:rsid w:val="00C21820"/>
    <w:rsid w:val="00C218AC"/>
    <w:rsid w:val="00C22D78"/>
    <w:rsid w:val="00C246C6"/>
    <w:rsid w:val="00C2505B"/>
    <w:rsid w:val="00C25998"/>
    <w:rsid w:val="00C259CB"/>
    <w:rsid w:val="00C268E6"/>
    <w:rsid w:val="00C27197"/>
    <w:rsid w:val="00C276CC"/>
    <w:rsid w:val="00C279B5"/>
    <w:rsid w:val="00C27C45"/>
    <w:rsid w:val="00C27F3F"/>
    <w:rsid w:val="00C30239"/>
    <w:rsid w:val="00C30E50"/>
    <w:rsid w:val="00C31920"/>
    <w:rsid w:val="00C345E7"/>
    <w:rsid w:val="00C34F73"/>
    <w:rsid w:val="00C3510C"/>
    <w:rsid w:val="00C359E3"/>
    <w:rsid w:val="00C35FBC"/>
    <w:rsid w:val="00C36014"/>
    <w:rsid w:val="00C3719D"/>
    <w:rsid w:val="00C37CB2"/>
    <w:rsid w:val="00C37E76"/>
    <w:rsid w:val="00C407BE"/>
    <w:rsid w:val="00C4096F"/>
    <w:rsid w:val="00C40C2A"/>
    <w:rsid w:val="00C411F4"/>
    <w:rsid w:val="00C4128D"/>
    <w:rsid w:val="00C41508"/>
    <w:rsid w:val="00C416B8"/>
    <w:rsid w:val="00C41A53"/>
    <w:rsid w:val="00C4298B"/>
    <w:rsid w:val="00C43F1B"/>
    <w:rsid w:val="00C443AC"/>
    <w:rsid w:val="00C449BB"/>
    <w:rsid w:val="00C46D6B"/>
    <w:rsid w:val="00C473A5"/>
    <w:rsid w:val="00C50EC8"/>
    <w:rsid w:val="00C50FF4"/>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4FE"/>
    <w:rsid w:val="00C7496F"/>
    <w:rsid w:val="00C75960"/>
    <w:rsid w:val="00C75D2F"/>
    <w:rsid w:val="00C75FB9"/>
    <w:rsid w:val="00C7652C"/>
    <w:rsid w:val="00C767BE"/>
    <w:rsid w:val="00C76E3C"/>
    <w:rsid w:val="00C77E5D"/>
    <w:rsid w:val="00C8068F"/>
    <w:rsid w:val="00C81568"/>
    <w:rsid w:val="00C82718"/>
    <w:rsid w:val="00C82870"/>
    <w:rsid w:val="00C8455C"/>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5B40"/>
    <w:rsid w:val="00C95F85"/>
    <w:rsid w:val="00C967CB"/>
    <w:rsid w:val="00CA03A6"/>
    <w:rsid w:val="00CA07C1"/>
    <w:rsid w:val="00CA0BD9"/>
    <w:rsid w:val="00CA12AD"/>
    <w:rsid w:val="00CA13AD"/>
    <w:rsid w:val="00CA1ED8"/>
    <w:rsid w:val="00CA20F3"/>
    <w:rsid w:val="00CA3E57"/>
    <w:rsid w:val="00CA4058"/>
    <w:rsid w:val="00CA518C"/>
    <w:rsid w:val="00CA5D4C"/>
    <w:rsid w:val="00CA5EBB"/>
    <w:rsid w:val="00CA67B7"/>
    <w:rsid w:val="00CB0FCA"/>
    <w:rsid w:val="00CB102F"/>
    <w:rsid w:val="00CB126C"/>
    <w:rsid w:val="00CB1413"/>
    <w:rsid w:val="00CB15ED"/>
    <w:rsid w:val="00CB1873"/>
    <w:rsid w:val="00CB1C81"/>
    <w:rsid w:val="00CB1F63"/>
    <w:rsid w:val="00CB23DA"/>
    <w:rsid w:val="00CB2F14"/>
    <w:rsid w:val="00CB4F1B"/>
    <w:rsid w:val="00CB568B"/>
    <w:rsid w:val="00CB5DD3"/>
    <w:rsid w:val="00CB653C"/>
    <w:rsid w:val="00CB660B"/>
    <w:rsid w:val="00CB66EE"/>
    <w:rsid w:val="00CB6AE4"/>
    <w:rsid w:val="00CB7170"/>
    <w:rsid w:val="00CC040E"/>
    <w:rsid w:val="00CC0CEF"/>
    <w:rsid w:val="00CC111F"/>
    <w:rsid w:val="00CC1C2C"/>
    <w:rsid w:val="00CC2011"/>
    <w:rsid w:val="00CC2D7A"/>
    <w:rsid w:val="00CC2E42"/>
    <w:rsid w:val="00CC2FF5"/>
    <w:rsid w:val="00CC3686"/>
    <w:rsid w:val="00CC3EA0"/>
    <w:rsid w:val="00CC3EC9"/>
    <w:rsid w:val="00CC537F"/>
    <w:rsid w:val="00CC53EC"/>
    <w:rsid w:val="00CC5802"/>
    <w:rsid w:val="00CC5828"/>
    <w:rsid w:val="00CC7B45"/>
    <w:rsid w:val="00CD0B78"/>
    <w:rsid w:val="00CD1188"/>
    <w:rsid w:val="00CD148E"/>
    <w:rsid w:val="00CD167C"/>
    <w:rsid w:val="00CD1936"/>
    <w:rsid w:val="00CD1A9D"/>
    <w:rsid w:val="00CD1C15"/>
    <w:rsid w:val="00CD210F"/>
    <w:rsid w:val="00CD25F7"/>
    <w:rsid w:val="00CD275F"/>
    <w:rsid w:val="00CD2DDF"/>
    <w:rsid w:val="00CD2ED1"/>
    <w:rsid w:val="00CD337B"/>
    <w:rsid w:val="00CD4906"/>
    <w:rsid w:val="00CD55BF"/>
    <w:rsid w:val="00CD5B18"/>
    <w:rsid w:val="00CD5BE7"/>
    <w:rsid w:val="00CD5EA3"/>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2CC6"/>
    <w:rsid w:val="00CF3627"/>
    <w:rsid w:val="00CF38C6"/>
    <w:rsid w:val="00CF39F0"/>
    <w:rsid w:val="00CF3B1F"/>
    <w:rsid w:val="00CF3BF6"/>
    <w:rsid w:val="00CF3E6C"/>
    <w:rsid w:val="00CF625B"/>
    <w:rsid w:val="00CF64F1"/>
    <w:rsid w:val="00CF687E"/>
    <w:rsid w:val="00CF6B49"/>
    <w:rsid w:val="00CF7EF9"/>
    <w:rsid w:val="00D0349B"/>
    <w:rsid w:val="00D0356F"/>
    <w:rsid w:val="00D0370D"/>
    <w:rsid w:val="00D04353"/>
    <w:rsid w:val="00D04F39"/>
    <w:rsid w:val="00D053C9"/>
    <w:rsid w:val="00D058AD"/>
    <w:rsid w:val="00D0617D"/>
    <w:rsid w:val="00D10249"/>
    <w:rsid w:val="00D115C3"/>
    <w:rsid w:val="00D11897"/>
    <w:rsid w:val="00D1265E"/>
    <w:rsid w:val="00D12961"/>
    <w:rsid w:val="00D12C2D"/>
    <w:rsid w:val="00D12F51"/>
    <w:rsid w:val="00D13135"/>
    <w:rsid w:val="00D13327"/>
    <w:rsid w:val="00D139E8"/>
    <w:rsid w:val="00D13A3F"/>
    <w:rsid w:val="00D13E4E"/>
    <w:rsid w:val="00D14B6F"/>
    <w:rsid w:val="00D14B70"/>
    <w:rsid w:val="00D16831"/>
    <w:rsid w:val="00D213D0"/>
    <w:rsid w:val="00D2167D"/>
    <w:rsid w:val="00D2247D"/>
    <w:rsid w:val="00D2359F"/>
    <w:rsid w:val="00D237DE"/>
    <w:rsid w:val="00D239A7"/>
    <w:rsid w:val="00D23AB1"/>
    <w:rsid w:val="00D23F47"/>
    <w:rsid w:val="00D24E40"/>
    <w:rsid w:val="00D25240"/>
    <w:rsid w:val="00D26123"/>
    <w:rsid w:val="00D268BC"/>
    <w:rsid w:val="00D271B8"/>
    <w:rsid w:val="00D273A6"/>
    <w:rsid w:val="00D27607"/>
    <w:rsid w:val="00D317B7"/>
    <w:rsid w:val="00D3311F"/>
    <w:rsid w:val="00D33431"/>
    <w:rsid w:val="00D335DD"/>
    <w:rsid w:val="00D33664"/>
    <w:rsid w:val="00D336FD"/>
    <w:rsid w:val="00D340AA"/>
    <w:rsid w:val="00D34DC6"/>
    <w:rsid w:val="00D358E1"/>
    <w:rsid w:val="00D35E80"/>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39D7"/>
    <w:rsid w:val="00D440F8"/>
    <w:rsid w:val="00D44683"/>
    <w:rsid w:val="00D448B6"/>
    <w:rsid w:val="00D453BE"/>
    <w:rsid w:val="00D45928"/>
    <w:rsid w:val="00D45D03"/>
    <w:rsid w:val="00D46366"/>
    <w:rsid w:val="00D47750"/>
    <w:rsid w:val="00D50D44"/>
    <w:rsid w:val="00D5113C"/>
    <w:rsid w:val="00D517F2"/>
    <w:rsid w:val="00D51B33"/>
    <w:rsid w:val="00D51F96"/>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0B70"/>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390"/>
    <w:rsid w:val="00D95672"/>
    <w:rsid w:val="00D95DB5"/>
    <w:rsid w:val="00D96439"/>
    <w:rsid w:val="00D96CFB"/>
    <w:rsid w:val="00D974FF"/>
    <w:rsid w:val="00D97B13"/>
    <w:rsid w:val="00D97DD6"/>
    <w:rsid w:val="00D9C639"/>
    <w:rsid w:val="00DA1552"/>
    <w:rsid w:val="00DA21CC"/>
    <w:rsid w:val="00DA305E"/>
    <w:rsid w:val="00DA30D5"/>
    <w:rsid w:val="00DA35C6"/>
    <w:rsid w:val="00DA3CD8"/>
    <w:rsid w:val="00DA3FA2"/>
    <w:rsid w:val="00DA5417"/>
    <w:rsid w:val="00DA56E8"/>
    <w:rsid w:val="00DA63D4"/>
    <w:rsid w:val="00DA749E"/>
    <w:rsid w:val="00DB0A9F"/>
    <w:rsid w:val="00DB1379"/>
    <w:rsid w:val="00DB16BF"/>
    <w:rsid w:val="00DB1832"/>
    <w:rsid w:val="00DB1DFB"/>
    <w:rsid w:val="00DB2B00"/>
    <w:rsid w:val="00DB377D"/>
    <w:rsid w:val="00DB38BA"/>
    <w:rsid w:val="00DB3F77"/>
    <w:rsid w:val="00DB42E2"/>
    <w:rsid w:val="00DB44D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9B"/>
    <w:rsid w:val="00DD3DB5"/>
    <w:rsid w:val="00DD4C74"/>
    <w:rsid w:val="00DD5118"/>
    <w:rsid w:val="00DD5695"/>
    <w:rsid w:val="00DD590C"/>
    <w:rsid w:val="00DD6C8C"/>
    <w:rsid w:val="00DD7106"/>
    <w:rsid w:val="00DE116C"/>
    <w:rsid w:val="00DE1183"/>
    <w:rsid w:val="00DE141F"/>
    <w:rsid w:val="00DE1880"/>
    <w:rsid w:val="00DE1E4C"/>
    <w:rsid w:val="00DE26B4"/>
    <w:rsid w:val="00DE2C1B"/>
    <w:rsid w:val="00DE363A"/>
    <w:rsid w:val="00DE367C"/>
    <w:rsid w:val="00DE41C8"/>
    <w:rsid w:val="00DE4E4B"/>
    <w:rsid w:val="00DE503C"/>
    <w:rsid w:val="00DE51F1"/>
    <w:rsid w:val="00DE5574"/>
    <w:rsid w:val="00DE5608"/>
    <w:rsid w:val="00DE58D0"/>
    <w:rsid w:val="00DE654F"/>
    <w:rsid w:val="00DE69E2"/>
    <w:rsid w:val="00DE6A38"/>
    <w:rsid w:val="00DE7C7C"/>
    <w:rsid w:val="00DF0B6E"/>
    <w:rsid w:val="00DF1203"/>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E00489"/>
    <w:rsid w:val="00E018BF"/>
    <w:rsid w:val="00E01B53"/>
    <w:rsid w:val="00E03AE6"/>
    <w:rsid w:val="00E03FCB"/>
    <w:rsid w:val="00E04163"/>
    <w:rsid w:val="00E055DF"/>
    <w:rsid w:val="00E0596F"/>
    <w:rsid w:val="00E059B0"/>
    <w:rsid w:val="00E05B1E"/>
    <w:rsid w:val="00E05DAF"/>
    <w:rsid w:val="00E06EE2"/>
    <w:rsid w:val="00E070E0"/>
    <w:rsid w:val="00E10000"/>
    <w:rsid w:val="00E110E7"/>
    <w:rsid w:val="00E11B20"/>
    <w:rsid w:val="00E11E2E"/>
    <w:rsid w:val="00E1274F"/>
    <w:rsid w:val="00E139A4"/>
    <w:rsid w:val="00E13D72"/>
    <w:rsid w:val="00E146AB"/>
    <w:rsid w:val="00E14BA7"/>
    <w:rsid w:val="00E14C00"/>
    <w:rsid w:val="00E15AB8"/>
    <w:rsid w:val="00E15AE7"/>
    <w:rsid w:val="00E15BE3"/>
    <w:rsid w:val="00E1616D"/>
    <w:rsid w:val="00E16807"/>
    <w:rsid w:val="00E17505"/>
    <w:rsid w:val="00E17A5F"/>
    <w:rsid w:val="00E17FA2"/>
    <w:rsid w:val="00E215ED"/>
    <w:rsid w:val="00E221BD"/>
    <w:rsid w:val="00E22330"/>
    <w:rsid w:val="00E2283D"/>
    <w:rsid w:val="00E22E54"/>
    <w:rsid w:val="00E23C98"/>
    <w:rsid w:val="00E23DF3"/>
    <w:rsid w:val="00E24306"/>
    <w:rsid w:val="00E253F9"/>
    <w:rsid w:val="00E25BDF"/>
    <w:rsid w:val="00E260DB"/>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61C1"/>
    <w:rsid w:val="00E36551"/>
    <w:rsid w:val="00E36982"/>
    <w:rsid w:val="00E36ACC"/>
    <w:rsid w:val="00E37180"/>
    <w:rsid w:val="00E3723A"/>
    <w:rsid w:val="00E37860"/>
    <w:rsid w:val="00E4096D"/>
    <w:rsid w:val="00E416AA"/>
    <w:rsid w:val="00E41FEA"/>
    <w:rsid w:val="00E43662"/>
    <w:rsid w:val="00E446F1"/>
    <w:rsid w:val="00E44700"/>
    <w:rsid w:val="00E45D8A"/>
    <w:rsid w:val="00E46211"/>
    <w:rsid w:val="00E46886"/>
    <w:rsid w:val="00E4746B"/>
    <w:rsid w:val="00E47A7F"/>
    <w:rsid w:val="00E47AEF"/>
    <w:rsid w:val="00E506CF"/>
    <w:rsid w:val="00E512B1"/>
    <w:rsid w:val="00E519D7"/>
    <w:rsid w:val="00E52C0A"/>
    <w:rsid w:val="00E53040"/>
    <w:rsid w:val="00E533DE"/>
    <w:rsid w:val="00E5346D"/>
    <w:rsid w:val="00E53B75"/>
    <w:rsid w:val="00E5462F"/>
    <w:rsid w:val="00E54671"/>
    <w:rsid w:val="00E54680"/>
    <w:rsid w:val="00E54E3B"/>
    <w:rsid w:val="00E5534D"/>
    <w:rsid w:val="00E554F1"/>
    <w:rsid w:val="00E57565"/>
    <w:rsid w:val="00E57962"/>
    <w:rsid w:val="00E57F80"/>
    <w:rsid w:val="00E57F8F"/>
    <w:rsid w:val="00E61193"/>
    <w:rsid w:val="00E6209C"/>
    <w:rsid w:val="00E63838"/>
    <w:rsid w:val="00E64434"/>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A4E"/>
    <w:rsid w:val="00E8234C"/>
    <w:rsid w:val="00E8304D"/>
    <w:rsid w:val="00E83A77"/>
    <w:rsid w:val="00E83AA9"/>
    <w:rsid w:val="00E84546"/>
    <w:rsid w:val="00E851C3"/>
    <w:rsid w:val="00E854E3"/>
    <w:rsid w:val="00E85834"/>
    <w:rsid w:val="00E8584E"/>
    <w:rsid w:val="00E85928"/>
    <w:rsid w:val="00E85D82"/>
    <w:rsid w:val="00E860E4"/>
    <w:rsid w:val="00E86250"/>
    <w:rsid w:val="00E867F9"/>
    <w:rsid w:val="00E86BB4"/>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F8A"/>
    <w:rsid w:val="00E95026"/>
    <w:rsid w:val="00E95547"/>
    <w:rsid w:val="00E9581C"/>
    <w:rsid w:val="00E979B5"/>
    <w:rsid w:val="00E97E6D"/>
    <w:rsid w:val="00EA23BE"/>
    <w:rsid w:val="00EA2BA3"/>
    <w:rsid w:val="00EA2E92"/>
    <w:rsid w:val="00EA404A"/>
    <w:rsid w:val="00EA4651"/>
    <w:rsid w:val="00EA5009"/>
    <w:rsid w:val="00EA7660"/>
    <w:rsid w:val="00EA7A41"/>
    <w:rsid w:val="00EB057C"/>
    <w:rsid w:val="00EB06FE"/>
    <w:rsid w:val="00EB077B"/>
    <w:rsid w:val="00EB0E25"/>
    <w:rsid w:val="00EB2262"/>
    <w:rsid w:val="00EB2C0F"/>
    <w:rsid w:val="00EB37A7"/>
    <w:rsid w:val="00EB46D6"/>
    <w:rsid w:val="00EB4EA2"/>
    <w:rsid w:val="00EB68C2"/>
    <w:rsid w:val="00EB6B74"/>
    <w:rsid w:val="00EB7326"/>
    <w:rsid w:val="00EC05F2"/>
    <w:rsid w:val="00EC09DB"/>
    <w:rsid w:val="00EC1239"/>
    <w:rsid w:val="00EC24D5"/>
    <w:rsid w:val="00EC2621"/>
    <w:rsid w:val="00EC27C6"/>
    <w:rsid w:val="00EC2E54"/>
    <w:rsid w:val="00EC4207"/>
    <w:rsid w:val="00EC4DD3"/>
    <w:rsid w:val="00EC5653"/>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B9"/>
    <w:rsid w:val="00EF1483"/>
    <w:rsid w:val="00EF18FE"/>
    <w:rsid w:val="00EF232A"/>
    <w:rsid w:val="00EF2B3F"/>
    <w:rsid w:val="00EF30D4"/>
    <w:rsid w:val="00EF3DA0"/>
    <w:rsid w:val="00EF4116"/>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FCA"/>
    <w:rsid w:val="00F0172E"/>
    <w:rsid w:val="00F01BC2"/>
    <w:rsid w:val="00F020A8"/>
    <w:rsid w:val="00F02147"/>
    <w:rsid w:val="00F025A1"/>
    <w:rsid w:val="00F0349B"/>
    <w:rsid w:val="00F035F3"/>
    <w:rsid w:val="00F04295"/>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5765"/>
    <w:rsid w:val="00F1578A"/>
    <w:rsid w:val="00F15AB3"/>
    <w:rsid w:val="00F15C3C"/>
    <w:rsid w:val="00F15FA5"/>
    <w:rsid w:val="00F166C8"/>
    <w:rsid w:val="00F169C7"/>
    <w:rsid w:val="00F16DBB"/>
    <w:rsid w:val="00F17EF7"/>
    <w:rsid w:val="00F209B7"/>
    <w:rsid w:val="00F20A8B"/>
    <w:rsid w:val="00F20F5C"/>
    <w:rsid w:val="00F22961"/>
    <w:rsid w:val="00F229AC"/>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BCE"/>
    <w:rsid w:val="00F331BE"/>
    <w:rsid w:val="00F331E0"/>
    <w:rsid w:val="00F3322C"/>
    <w:rsid w:val="00F33A9C"/>
    <w:rsid w:val="00F33DE7"/>
    <w:rsid w:val="00F3435C"/>
    <w:rsid w:val="00F3490C"/>
    <w:rsid w:val="00F34CC0"/>
    <w:rsid w:val="00F35681"/>
    <w:rsid w:val="00F35CE4"/>
    <w:rsid w:val="00F3685F"/>
    <w:rsid w:val="00F37D89"/>
    <w:rsid w:val="00F37F35"/>
    <w:rsid w:val="00F40A9B"/>
    <w:rsid w:val="00F40AC4"/>
    <w:rsid w:val="00F40F0C"/>
    <w:rsid w:val="00F4108E"/>
    <w:rsid w:val="00F41940"/>
    <w:rsid w:val="00F42E8E"/>
    <w:rsid w:val="00F43531"/>
    <w:rsid w:val="00F43B9E"/>
    <w:rsid w:val="00F45226"/>
    <w:rsid w:val="00F45422"/>
    <w:rsid w:val="00F456A2"/>
    <w:rsid w:val="00F4766C"/>
    <w:rsid w:val="00F47916"/>
    <w:rsid w:val="00F5060E"/>
    <w:rsid w:val="00F50730"/>
    <w:rsid w:val="00F507D1"/>
    <w:rsid w:val="00F50E6C"/>
    <w:rsid w:val="00F519CE"/>
    <w:rsid w:val="00F51ADA"/>
    <w:rsid w:val="00F520DC"/>
    <w:rsid w:val="00F522F6"/>
    <w:rsid w:val="00F539D3"/>
    <w:rsid w:val="00F53AA8"/>
    <w:rsid w:val="00F54185"/>
    <w:rsid w:val="00F54838"/>
    <w:rsid w:val="00F5512A"/>
    <w:rsid w:val="00F56DCC"/>
    <w:rsid w:val="00F571AA"/>
    <w:rsid w:val="00F571BB"/>
    <w:rsid w:val="00F60203"/>
    <w:rsid w:val="00F60641"/>
    <w:rsid w:val="00F607C5"/>
    <w:rsid w:val="00F60B66"/>
    <w:rsid w:val="00F60DEA"/>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5697"/>
    <w:rsid w:val="00FA67A5"/>
    <w:rsid w:val="00FA6F92"/>
    <w:rsid w:val="00FA7541"/>
    <w:rsid w:val="00FA7997"/>
    <w:rsid w:val="00FA79C9"/>
    <w:rsid w:val="00FB0646"/>
    <w:rsid w:val="00FB074D"/>
    <w:rsid w:val="00FB0D69"/>
    <w:rsid w:val="00FB1631"/>
    <w:rsid w:val="00FB1A75"/>
    <w:rsid w:val="00FB1D9D"/>
    <w:rsid w:val="00FB235C"/>
    <w:rsid w:val="00FB2B30"/>
    <w:rsid w:val="00FB3C2B"/>
    <w:rsid w:val="00FB42EF"/>
    <w:rsid w:val="00FB4C80"/>
    <w:rsid w:val="00FB5009"/>
    <w:rsid w:val="00FB5794"/>
    <w:rsid w:val="00FB5BB2"/>
    <w:rsid w:val="00FB6A6A"/>
    <w:rsid w:val="00FB6D49"/>
    <w:rsid w:val="00FB70D6"/>
    <w:rsid w:val="00FB780C"/>
    <w:rsid w:val="00FC06A7"/>
    <w:rsid w:val="00FC14FC"/>
    <w:rsid w:val="00FC201B"/>
    <w:rsid w:val="00FC2728"/>
    <w:rsid w:val="00FC36A8"/>
    <w:rsid w:val="00FC4043"/>
    <w:rsid w:val="00FC4313"/>
    <w:rsid w:val="00FC467D"/>
    <w:rsid w:val="00FC4742"/>
    <w:rsid w:val="00FC4B99"/>
    <w:rsid w:val="00FC500E"/>
    <w:rsid w:val="00FC581A"/>
    <w:rsid w:val="00FC69A3"/>
    <w:rsid w:val="00FC6CA8"/>
    <w:rsid w:val="00FC7429"/>
    <w:rsid w:val="00FC7F68"/>
    <w:rsid w:val="00FD07F6"/>
    <w:rsid w:val="00FD0855"/>
    <w:rsid w:val="00FD12C8"/>
    <w:rsid w:val="00FD1EC8"/>
    <w:rsid w:val="00FD2861"/>
    <w:rsid w:val="00FD2D4D"/>
    <w:rsid w:val="00FD31C8"/>
    <w:rsid w:val="00FD323A"/>
    <w:rsid w:val="00FD35BA"/>
    <w:rsid w:val="00FD453E"/>
    <w:rsid w:val="00FD47ED"/>
    <w:rsid w:val="00FD56BF"/>
    <w:rsid w:val="00FD6A36"/>
    <w:rsid w:val="00FD6B13"/>
    <w:rsid w:val="00FD6B99"/>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C1DE2AD"/>
  <w15:chartTrackingRefBased/>
  <w15:docId w15:val="{7C6F2C64-8111-4606-B28F-0A224E30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30"/>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32"/>
      </w:numPr>
      <w:pBdr>
        <w:top w:val="none" w:sz="0" w:space="0" w:color="auto"/>
      </w:pBdr>
      <w:shd w:val="clear" w:color="auto" w:fill="E7E6E6" w:themeFill="background2"/>
      <w:spacing w:before="180"/>
      <w:ind w:left="0" w:firstLine="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21"/>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E828D-F2F9-4FA8-928A-E782CE2C5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11907</CharactersWithSpaces>
  <SharedDoc>false</SharedDoc>
  <HLinks>
    <vt:vector size="78" baseType="variant">
      <vt:variant>
        <vt:i4>1179698</vt:i4>
      </vt:variant>
      <vt:variant>
        <vt:i4>71</vt:i4>
      </vt:variant>
      <vt:variant>
        <vt:i4>0</vt:i4>
      </vt:variant>
      <vt:variant>
        <vt:i4>5</vt:i4>
      </vt:variant>
      <vt:variant>
        <vt:lpwstr/>
      </vt:variant>
      <vt:variant>
        <vt:lpwstr>_Toc134514672</vt:lpwstr>
      </vt:variant>
      <vt:variant>
        <vt:i4>1179698</vt:i4>
      </vt:variant>
      <vt:variant>
        <vt:i4>68</vt:i4>
      </vt:variant>
      <vt:variant>
        <vt:i4>0</vt:i4>
      </vt:variant>
      <vt:variant>
        <vt:i4>5</vt:i4>
      </vt:variant>
      <vt:variant>
        <vt:lpwstr/>
      </vt:variant>
      <vt:variant>
        <vt:lpwstr>_Toc134514671</vt:lpwstr>
      </vt:variant>
      <vt:variant>
        <vt:i4>1179698</vt:i4>
      </vt:variant>
      <vt:variant>
        <vt:i4>65</vt:i4>
      </vt:variant>
      <vt:variant>
        <vt:i4>0</vt:i4>
      </vt:variant>
      <vt:variant>
        <vt:i4>5</vt:i4>
      </vt:variant>
      <vt:variant>
        <vt:lpwstr/>
      </vt:variant>
      <vt:variant>
        <vt:lpwstr>_Toc134514670</vt:lpwstr>
      </vt:variant>
      <vt:variant>
        <vt:i4>1245234</vt:i4>
      </vt:variant>
      <vt:variant>
        <vt:i4>62</vt:i4>
      </vt:variant>
      <vt:variant>
        <vt:i4>0</vt:i4>
      </vt:variant>
      <vt:variant>
        <vt:i4>5</vt:i4>
      </vt:variant>
      <vt:variant>
        <vt:lpwstr/>
      </vt:variant>
      <vt:variant>
        <vt:lpwstr>_Toc134514669</vt:lpwstr>
      </vt:variant>
      <vt:variant>
        <vt:i4>1245234</vt:i4>
      </vt:variant>
      <vt:variant>
        <vt:i4>59</vt:i4>
      </vt:variant>
      <vt:variant>
        <vt:i4>0</vt:i4>
      </vt:variant>
      <vt:variant>
        <vt:i4>5</vt:i4>
      </vt:variant>
      <vt:variant>
        <vt:lpwstr/>
      </vt:variant>
      <vt:variant>
        <vt:lpwstr>_Toc134514668</vt:lpwstr>
      </vt:variant>
      <vt:variant>
        <vt:i4>1245234</vt:i4>
      </vt:variant>
      <vt:variant>
        <vt:i4>56</vt:i4>
      </vt:variant>
      <vt:variant>
        <vt:i4>0</vt:i4>
      </vt:variant>
      <vt:variant>
        <vt:i4>5</vt:i4>
      </vt:variant>
      <vt:variant>
        <vt:lpwstr/>
      </vt:variant>
      <vt:variant>
        <vt:lpwstr>_Toc134514667</vt:lpwstr>
      </vt:variant>
      <vt:variant>
        <vt:i4>1245234</vt:i4>
      </vt:variant>
      <vt:variant>
        <vt:i4>53</vt:i4>
      </vt:variant>
      <vt:variant>
        <vt:i4>0</vt:i4>
      </vt:variant>
      <vt:variant>
        <vt:i4>5</vt:i4>
      </vt:variant>
      <vt:variant>
        <vt:lpwstr/>
      </vt:variant>
      <vt:variant>
        <vt:lpwstr>_Toc134514666</vt:lpwstr>
      </vt:variant>
      <vt:variant>
        <vt:i4>1245234</vt:i4>
      </vt:variant>
      <vt:variant>
        <vt:i4>50</vt:i4>
      </vt:variant>
      <vt:variant>
        <vt:i4>0</vt:i4>
      </vt:variant>
      <vt:variant>
        <vt:i4>5</vt:i4>
      </vt:variant>
      <vt:variant>
        <vt:lpwstr/>
      </vt:variant>
      <vt:variant>
        <vt:lpwstr>_Toc134514665</vt:lpwstr>
      </vt:variant>
      <vt:variant>
        <vt:i4>1245234</vt:i4>
      </vt:variant>
      <vt:variant>
        <vt:i4>47</vt:i4>
      </vt:variant>
      <vt:variant>
        <vt:i4>0</vt:i4>
      </vt:variant>
      <vt:variant>
        <vt:i4>5</vt:i4>
      </vt:variant>
      <vt:variant>
        <vt:lpwstr/>
      </vt:variant>
      <vt:variant>
        <vt:lpwstr>_Toc134514664</vt:lpwstr>
      </vt:variant>
      <vt:variant>
        <vt:i4>1245234</vt:i4>
      </vt:variant>
      <vt:variant>
        <vt:i4>41</vt:i4>
      </vt:variant>
      <vt:variant>
        <vt:i4>0</vt:i4>
      </vt:variant>
      <vt:variant>
        <vt:i4>5</vt:i4>
      </vt:variant>
      <vt:variant>
        <vt:lpwstr/>
      </vt:variant>
      <vt:variant>
        <vt:lpwstr>_Toc134514663</vt:lpwstr>
      </vt:variant>
      <vt:variant>
        <vt:i4>1245234</vt:i4>
      </vt:variant>
      <vt:variant>
        <vt:i4>38</vt:i4>
      </vt:variant>
      <vt:variant>
        <vt:i4>0</vt:i4>
      </vt:variant>
      <vt:variant>
        <vt:i4>5</vt:i4>
      </vt:variant>
      <vt:variant>
        <vt:lpwstr/>
      </vt:variant>
      <vt:variant>
        <vt:lpwstr>_Toc134514662</vt:lpwstr>
      </vt:variant>
      <vt:variant>
        <vt:i4>1245234</vt:i4>
      </vt:variant>
      <vt:variant>
        <vt:i4>35</vt:i4>
      </vt:variant>
      <vt:variant>
        <vt:i4>0</vt:i4>
      </vt:variant>
      <vt:variant>
        <vt:i4>5</vt:i4>
      </vt:variant>
      <vt:variant>
        <vt:lpwstr/>
      </vt:variant>
      <vt:variant>
        <vt:lpwstr>_Toc134514661</vt:lpwstr>
      </vt:variant>
      <vt:variant>
        <vt:i4>1245234</vt:i4>
      </vt:variant>
      <vt:variant>
        <vt:i4>32</vt:i4>
      </vt:variant>
      <vt:variant>
        <vt:i4>0</vt:i4>
      </vt:variant>
      <vt:variant>
        <vt:i4>5</vt:i4>
      </vt:variant>
      <vt:variant>
        <vt:lpwstr/>
      </vt:variant>
      <vt:variant>
        <vt:lpwstr>_Toc134514660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72</cp:revision>
  <cp:lastPrinted>2008-02-05T04:09:00Z</cp:lastPrinted>
  <dcterms:created xsi:type="dcterms:W3CDTF">2023-05-04T00:28:00Z</dcterms:created>
  <dcterms:modified xsi:type="dcterms:W3CDTF">2023-05-12T05:57:00Z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